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05E8" w14:textId="77777777" w:rsidR="003D2909" w:rsidRPr="00B71D3E" w:rsidRDefault="003D2909" w:rsidP="00FD7FEF">
      <w:pPr>
        <w:spacing w:before="100" w:beforeAutospacing="1" w:after="100" w:afterAutospacing="1" w:line="240" w:lineRule="auto"/>
        <w:jc w:val="center"/>
        <w:rPr>
          <w:rFonts w:ascii="Times New Roman" w:hAnsi="Times New Roman"/>
          <w:b/>
          <w:sz w:val="32"/>
          <w:szCs w:val="32"/>
          <w:lang w:eastAsia="en-GB"/>
        </w:rPr>
      </w:pPr>
      <w:r>
        <w:rPr>
          <w:rFonts w:cs="Arial"/>
          <w:b/>
          <w:bCs/>
          <w:sz w:val="32"/>
          <w:szCs w:val="32"/>
          <w:lang w:eastAsia="en-GB"/>
        </w:rPr>
        <w:t>Drax Group</w:t>
      </w:r>
      <w:r w:rsidRPr="00B71D3E">
        <w:rPr>
          <w:rFonts w:cs="Arial"/>
          <w:b/>
          <w:bCs/>
          <w:sz w:val="32"/>
          <w:szCs w:val="32"/>
          <w:lang w:eastAsia="en-GB"/>
        </w:rPr>
        <w:t xml:space="preserve"> plc</w:t>
      </w:r>
      <w:bookmarkStart w:id="0" w:name="_GoBack"/>
      <w:bookmarkEnd w:id="0"/>
    </w:p>
    <w:p w14:paraId="08F679D7" w14:textId="77777777" w:rsidR="003D2909" w:rsidRPr="00B71D3E" w:rsidRDefault="003D2909" w:rsidP="00FD7FEF">
      <w:pPr>
        <w:spacing w:before="100" w:beforeAutospacing="1" w:after="100" w:afterAutospacing="1" w:line="240" w:lineRule="auto"/>
        <w:jc w:val="center"/>
        <w:rPr>
          <w:rFonts w:ascii="Times New Roman" w:hAnsi="Times New Roman"/>
          <w:b/>
          <w:sz w:val="32"/>
          <w:szCs w:val="32"/>
          <w:lang w:eastAsia="en-GB"/>
        </w:rPr>
      </w:pPr>
      <w:r>
        <w:rPr>
          <w:rFonts w:cs="Arial"/>
          <w:b/>
          <w:sz w:val="32"/>
          <w:szCs w:val="32"/>
          <w:lang w:eastAsia="en-GB"/>
        </w:rPr>
        <w:t>Audit</w:t>
      </w:r>
      <w:r w:rsidRPr="00B71D3E">
        <w:rPr>
          <w:rFonts w:cs="Arial"/>
          <w:b/>
          <w:sz w:val="32"/>
          <w:szCs w:val="32"/>
          <w:lang w:eastAsia="en-GB"/>
        </w:rPr>
        <w:t xml:space="preserve"> Committee Terms of Reference</w:t>
      </w:r>
    </w:p>
    <w:p w14:paraId="72ACD770" w14:textId="56CD4198" w:rsidR="003D2909" w:rsidRDefault="003D2909" w:rsidP="00FD7FEF">
      <w:pPr>
        <w:spacing w:before="100" w:beforeAutospacing="1" w:after="100" w:afterAutospacing="1" w:line="240" w:lineRule="auto"/>
        <w:ind w:left="561" w:firstLine="6"/>
        <w:rPr>
          <w:rFonts w:cs="Arial"/>
          <w:lang w:eastAsia="en-GB"/>
        </w:rPr>
      </w:pPr>
      <w:r w:rsidRPr="00EA79B0">
        <w:rPr>
          <w:rFonts w:cs="Arial"/>
          <w:lang w:eastAsia="en-GB"/>
        </w:rPr>
        <w:t>A</w:t>
      </w:r>
      <w:r>
        <w:rPr>
          <w:rFonts w:cs="Arial"/>
          <w:lang w:eastAsia="en-GB"/>
        </w:rPr>
        <w:t>pproved</w:t>
      </w:r>
      <w:r w:rsidRPr="00EA79B0">
        <w:rPr>
          <w:rFonts w:cs="Arial"/>
          <w:lang w:eastAsia="en-GB"/>
        </w:rPr>
        <w:t xml:space="preserve"> by </w:t>
      </w:r>
      <w:r>
        <w:rPr>
          <w:rFonts w:cs="Arial"/>
          <w:lang w:eastAsia="en-GB"/>
        </w:rPr>
        <w:t xml:space="preserve">the </w:t>
      </w:r>
      <w:r w:rsidRPr="00EA79B0">
        <w:rPr>
          <w:rFonts w:cs="Arial"/>
          <w:lang w:eastAsia="en-GB"/>
        </w:rPr>
        <w:t xml:space="preserve">Board </w:t>
      </w:r>
      <w:r>
        <w:rPr>
          <w:rFonts w:cs="Arial"/>
          <w:lang w:eastAsia="en-GB"/>
        </w:rPr>
        <w:t>on 30 November 2005, amended on 23 October 2006, 24 November 2010</w:t>
      </w:r>
      <w:r w:rsidR="00864037">
        <w:rPr>
          <w:rFonts w:cs="Arial"/>
          <w:lang w:eastAsia="en-GB"/>
        </w:rPr>
        <w:t>,</w:t>
      </w:r>
      <w:r>
        <w:rPr>
          <w:rFonts w:cs="Arial"/>
          <w:lang w:eastAsia="en-GB"/>
        </w:rPr>
        <w:t xml:space="preserve"> 26 July 2011</w:t>
      </w:r>
      <w:r w:rsidR="00AD3C09">
        <w:rPr>
          <w:rFonts w:cs="Arial"/>
          <w:lang w:eastAsia="en-GB"/>
        </w:rPr>
        <w:t>,</w:t>
      </w:r>
      <w:r w:rsidR="00864037">
        <w:rPr>
          <w:rFonts w:cs="Arial"/>
          <w:lang w:eastAsia="en-GB"/>
        </w:rPr>
        <w:t xml:space="preserve"> 22 July 2013</w:t>
      </w:r>
      <w:r w:rsidR="00245C3B">
        <w:rPr>
          <w:rFonts w:cs="Arial"/>
          <w:lang w:eastAsia="en-GB"/>
        </w:rPr>
        <w:t xml:space="preserve">, </w:t>
      </w:r>
      <w:r w:rsidR="00AD3C09">
        <w:rPr>
          <w:rFonts w:cs="Arial"/>
          <w:lang w:eastAsia="en-GB"/>
        </w:rPr>
        <w:t>20 July 2015</w:t>
      </w:r>
      <w:r w:rsidR="008A4A14">
        <w:rPr>
          <w:rFonts w:cs="Arial"/>
          <w:lang w:eastAsia="en-GB"/>
        </w:rPr>
        <w:t>,</w:t>
      </w:r>
      <w:r w:rsidR="00245C3B">
        <w:rPr>
          <w:rFonts w:cs="Arial"/>
          <w:lang w:eastAsia="en-GB"/>
        </w:rPr>
        <w:t xml:space="preserve"> </w:t>
      </w:r>
      <w:r w:rsidR="00B119B5">
        <w:rPr>
          <w:rFonts w:cs="Arial"/>
          <w:lang w:eastAsia="en-GB"/>
        </w:rPr>
        <w:t>8 January 2018</w:t>
      </w:r>
      <w:r w:rsidR="008A4A14">
        <w:rPr>
          <w:rFonts w:cs="Arial"/>
          <w:lang w:eastAsia="en-GB"/>
        </w:rPr>
        <w:t xml:space="preserve"> and 18 July 2018</w:t>
      </w:r>
      <w:r w:rsidR="00B119B5">
        <w:rPr>
          <w:rFonts w:cs="Arial"/>
          <w:lang w:eastAsia="en-GB"/>
        </w:rPr>
        <w:t>.</w:t>
      </w:r>
    </w:p>
    <w:p w14:paraId="6BD1D593" w14:textId="77777777" w:rsidR="003D2909" w:rsidRDefault="003D2909" w:rsidP="00FD7FEF">
      <w:pPr>
        <w:spacing w:before="100" w:beforeAutospacing="1" w:after="100" w:afterAutospacing="1" w:line="240" w:lineRule="auto"/>
        <w:ind w:left="560" w:firstLine="7"/>
        <w:rPr>
          <w:rFonts w:cs="Arial"/>
          <w:lang w:eastAsia="en-GB"/>
        </w:rPr>
      </w:pPr>
    </w:p>
    <w:p w14:paraId="6BFB6C33" w14:textId="77777777" w:rsidR="003D2909" w:rsidRPr="00EA79B0" w:rsidRDefault="003D2909" w:rsidP="00FD7FEF">
      <w:pPr>
        <w:pStyle w:val="Heading1"/>
        <w:numPr>
          <w:ilvl w:val="0"/>
          <w:numId w:val="3"/>
        </w:numPr>
        <w:spacing w:after="120" w:line="240" w:lineRule="auto"/>
        <w:rPr>
          <w:lang w:eastAsia="en-GB"/>
        </w:rPr>
      </w:pPr>
      <w:r>
        <w:rPr>
          <w:lang w:eastAsia="en-GB"/>
        </w:rPr>
        <w:t>Introduction</w:t>
      </w:r>
    </w:p>
    <w:p w14:paraId="2772CDD9" w14:textId="77777777" w:rsidR="003D2909" w:rsidRDefault="003D2909" w:rsidP="00FD7FEF">
      <w:pPr>
        <w:pStyle w:val="Heading2"/>
        <w:numPr>
          <w:ilvl w:val="0"/>
          <w:numId w:val="0"/>
        </w:numPr>
        <w:spacing w:after="0" w:line="240" w:lineRule="auto"/>
        <w:ind w:left="567"/>
        <w:rPr>
          <w:lang w:eastAsia="en-GB"/>
        </w:rPr>
      </w:pPr>
      <w:r w:rsidRPr="00EA79B0">
        <w:rPr>
          <w:lang w:eastAsia="en-GB"/>
        </w:rPr>
        <w:t xml:space="preserve">The </w:t>
      </w:r>
      <w:r>
        <w:rPr>
          <w:lang w:eastAsia="en-GB"/>
        </w:rPr>
        <w:t>board</w:t>
      </w:r>
      <w:r w:rsidRPr="00EA79B0">
        <w:rPr>
          <w:lang w:eastAsia="en-GB"/>
        </w:rPr>
        <w:t xml:space="preserve"> of directors of </w:t>
      </w:r>
      <w:r>
        <w:rPr>
          <w:lang w:eastAsia="en-GB"/>
        </w:rPr>
        <w:t>Drax Group plc (the “</w:t>
      </w:r>
      <w:r w:rsidRPr="00F23F2D">
        <w:rPr>
          <w:b/>
          <w:lang w:eastAsia="en-GB"/>
        </w:rPr>
        <w:t>Board</w:t>
      </w:r>
      <w:r>
        <w:rPr>
          <w:lang w:eastAsia="en-GB"/>
        </w:rPr>
        <w:t>”) hereby constitutes and establishes an audit committee (the “</w:t>
      </w:r>
      <w:r w:rsidRPr="008F4C8A">
        <w:rPr>
          <w:b/>
          <w:lang w:eastAsia="en-GB"/>
        </w:rPr>
        <w:t>Committee</w:t>
      </w:r>
      <w:r>
        <w:rPr>
          <w:lang w:eastAsia="en-GB"/>
        </w:rPr>
        <w:t xml:space="preserve">”). </w:t>
      </w:r>
      <w:r w:rsidRPr="00EA79B0">
        <w:rPr>
          <w:lang w:eastAsia="en-GB"/>
        </w:rPr>
        <w:t xml:space="preserve"> </w:t>
      </w:r>
      <w:r>
        <w:rPr>
          <w:lang w:eastAsia="en-GB"/>
        </w:rPr>
        <w:t>These terms of r</w:t>
      </w:r>
      <w:r w:rsidRPr="00EA79B0">
        <w:rPr>
          <w:lang w:eastAsia="en-GB"/>
        </w:rPr>
        <w:t>eference have been produced to identify and formalise the roles, tasks</w:t>
      </w:r>
      <w:r>
        <w:rPr>
          <w:lang w:eastAsia="en-GB"/>
        </w:rPr>
        <w:t xml:space="preserve"> and</w:t>
      </w:r>
      <w:r w:rsidRPr="00EA79B0">
        <w:rPr>
          <w:lang w:eastAsia="en-GB"/>
        </w:rPr>
        <w:t xml:space="preserve"> responsibilities</w:t>
      </w:r>
      <w:r>
        <w:rPr>
          <w:lang w:eastAsia="en-GB"/>
        </w:rPr>
        <w:t xml:space="preserve"> of the Committee</w:t>
      </w:r>
      <w:r w:rsidRPr="00EA79B0">
        <w:rPr>
          <w:lang w:eastAsia="en-GB"/>
        </w:rPr>
        <w:t xml:space="preserve"> for compliance with the UK guidance on corporate </w:t>
      </w:r>
      <w:r>
        <w:rPr>
          <w:lang w:eastAsia="en-GB"/>
        </w:rPr>
        <w:t xml:space="preserve">governance </w:t>
      </w:r>
      <w:r w:rsidRPr="00EA79B0">
        <w:rPr>
          <w:lang w:eastAsia="en-GB"/>
        </w:rPr>
        <w:t>and to assist the Committee in achieving best practice in corporate governance</w:t>
      </w:r>
      <w:r>
        <w:rPr>
          <w:lang w:eastAsia="en-GB"/>
        </w:rPr>
        <w:t xml:space="preserve"> for Drax Group plc and its subsidiaries</w:t>
      </w:r>
      <w:r w:rsidRPr="00EA79B0">
        <w:rPr>
          <w:lang w:eastAsia="en-GB"/>
        </w:rPr>
        <w:t xml:space="preserve">. </w:t>
      </w:r>
      <w:r>
        <w:rPr>
          <w:lang w:eastAsia="en-GB"/>
        </w:rPr>
        <w:t xml:space="preserve"> </w:t>
      </w:r>
    </w:p>
    <w:p w14:paraId="7A4FD844" w14:textId="77777777" w:rsidR="003D2909" w:rsidRPr="00C06F53" w:rsidRDefault="003D2909" w:rsidP="00FD7FEF">
      <w:pPr>
        <w:pStyle w:val="Body2"/>
        <w:spacing w:after="0" w:line="240" w:lineRule="auto"/>
        <w:rPr>
          <w:lang w:eastAsia="en-GB"/>
        </w:rPr>
      </w:pPr>
    </w:p>
    <w:p w14:paraId="6428B21F" w14:textId="77777777" w:rsidR="003D2909" w:rsidRDefault="003D2909" w:rsidP="00FD7FEF">
      <w:pPr>
        <w:pStyle w:val="Heading1"/>
        <w:numPr>
          <w:ilvl w:val="0"/>
          <w:numId w:val="3"/>
        </w:numPr>
        <w:spacing w:after="120" w:line="240" w:lineRule="auto"/>
        <w:rPr>
          <w:lang w:eastAsia="en-GB"/>
        </w:rPr>
      </w:pPr>
      <w:r w:rsidRPr="00D018C3">
        <w:rPr>
          <w:lang w:eastAsia="en-GB"/>
        </w:rPr>
        <w:t>Membership</w:t>
      </w:r>
    </w:p>
    <w:p w14:paraId="08462E33" w14:textId="77777777" w:rsidR="003D2909" w:rsidRDefault="003D2909" w:rsidP="00FD7FEF">
      <w:pPr>
        <w:pStyle w:val="Body1"/>
        <w:spacing w:after="120" w:line="240" w:lineRule="auto"/>
        <w:rPr>
          <w:lang w:eastAsia="en-GB"/>
        </w:rPr>
      </w:pPr>
      <w:r w:rsidRPr="00D018C3">
        <w:rPr>
          <w:lang w:eastAsia="en-GB"/>
        </w:rPr>
        <w:t xml:space="preserve">Members of the Committee shall be appointed by the </w:t>
      </w:r>
      <w:r>
        <w:rPr>
          <w:lang w:eastAsia="en-GB"/>
        </w:rPr>
        <w:t>Board on the recommendation of the nominations committee, in consultation with the c</w:t>
      </w:r>
      <w:r w:rsidRPr="00D018C3">
        <w:rPr>
          <w:lang w:eastAsia="en-GB"/>
        </w:rPr>
        <w:t>hairman of the</w:t>
      </w:r>
      <w:r>
        <w:rPr>
          <w:lang w:eastAsia="en-GB"/>
        </w:rPr>
        <w:t xml:space="preserve"> </w:t>
      </w:r>
      <w:r w:rsidRPr="00D018C3">
        <w:rPr>
          <w:lang w:eastAsia="en-GB"/>
        </w:rPr>
        <w:t>Committee</w:t>
      </w:r>
      <w:r>
        <w:rPr>
          <w:lang w:eastAsia="en-GB"/>
        </w:rPr>
        <w:t>.</w:t>
      </w:r>
      <w:r w:rsidRPr="00D018C3">
        <w:rPr>
          <w:lang w:eastAsia="en-GB"/>
        </w:rPr>
        <w:t xml:space="preserve"> </w:t>
      </w:r>
    </w:p>
    <w:p w14:paraId="07671354" w14:textId="4BCC2494" w:rsidR="007C2914" w:rsidRDefault="003D2909" w:rsidP="00FD7FEF">
      <w:pPr>
        <w:pStyle w:val="Body1"/>
        <w:spacing w:after="120" w:line="240" w:lineRule="auto"/>
        <w:rPr>
          <w:lang w:eastAsia="en-GB"/>
        </w:rPr>
      </w:pPr>
      <w:r>
        <w:rPr>
          <w:lang w:eastAsia="en-GB"/>
        </w:rPr>
        <w:t>The Committee shall have at least three members who shall comprise</w:t>
      </w:r>
      <w:r w:rsidRPr="00D018C3">
        <w:rPr>
          <w:lang w:eastAsia="en-GB"/>
        </w:rPr>
        <w:t xml:space="preserve"> </w:t>
      </w:r>
      <w:r>
        <w:rPr>
          <w:lang w:eastAsia="en-GB"/>
        </w:rPr>
        <w:t xml:space="preserve">independent </w:t>
      </w:r>
      <w:r w:rsidRPr="00D018C3">
        <w:rPr>
          <w:lang w:eastAsia="en-GB"/>
        </w:rPr>
        <w:t>non-executive directors</w:t>
      </w:r>
      <w:r w:rsidR="007C2914">
        <w:rPr>
          <w:lang w:eastAsia="en-GB"/>
        </w:rPr>
        <w:t xml:space="preserve">. The </w:t>
      </w:r>
      <w:r w:rsidR="006D529A">
        <w:rPr>
          <w:lang w:eastAsia="en-GB"/>
        </w:rPr>
        <w:t>c</w:t>
      </w:r>
      <w:r w:rsidR="007C2914">
        <w:rPr>
          <w:lang w:eastAsia="en-GB"/>
        </w:rPr>
        <w:t>hairman of the Board shall not be a member of the Committee.</w:t>
      </w:r>
    </w:p>
    <w:p w14:paraId="185D24DB" w14:textId="77777777" w:rsidR="00B23C0D" w:rsidRDefault="00B23C0D" w:rsidP="00FD7FEF">
      <w:pPr>
        <w:pStyle w:val="Body1"/>
        <w:spacing w:after="120" w:line="240" w:lineRule="auto"/>
        <w:rPr>
          <w:lang w:eastAsia="en-GB"/>
        </w:rPr>
      </w:pPr>
      <w:r>
        <w:rPr>
          <w:lang w:eastAsia="en-GB"/>
        </w:rPr>
        <w:t xml:space="preserve">At least one member of the Committee shall have recent </w:t>
      </w:r>
      <w:r w:rsidR="007C2914">
        <w:rPr>
          <w:lang w:eastAsia="en-GB"/>
        </w:rPr>
        <w:t xml:space="preserve">and relevant financial experience. The Committee as a whole shall have competence relevant to the </w:t>
      </w:r>
      <w:r w:rsidR="006D529A">
        <w:rPr>
          <w:lang w:eastAsia="en-GB"/>
        </w:rPr>
        <w:t>energy</w:t>
      </w:r>
      <w:r w:rsidR="007C2914">
        <w:rPr>
          <w:lang w:eastAsia="en-GB"/>
        </w:rPr>
        <w:t xml:space="preserve"> </w:t>
      </w:r>
      <w:r w:rsidR="006D529A">
        <w:rPr>
          <w:lang w:eastAsia="en-GB"/>
        </w:rPr>
        <w:t>sector</w:t>
      </w:r>
      <w:r w:rsidR="007C2914">
        <w:rPr>
          <w:lang w:eastAsia="en-GB"/>
        </w:rPr>
        <w:t>.</w:t>
      </w:r>
    </w:p>
    <w:p w14:paraId="485BA6E5" w14:textId="0D54EB94" w:rsidR="003D2909" w:rsidRDefault="003D2909" w:rsidP="00527DC1">
      <w:pPr>
        <w:pStyle w:val="Body1"/>
        <w:spacing w:after="120" w:line="240" w:lineRule="auto"/>
        <w:rPr>
          <w:lang w:eastAsia="en-GB"/>
        </w:rPr>
      </w:pPr>
      <w:r w:rsidRPr="00D018C3">
        <w:rPr>
          <w:lang w:eastAsia="en-GB"/>
        </w:rPr>
        <w:t>Only members of the Committee have the right to attend Committee meetings</w:t>
      </w:r>
      <w:r>
        <w:rPr>
          <w:lang w:eastAsia="en-GB"/>
        </w:rPr>
        <w:t>.</w:t>
      </w:r>
      <w:r w:rsidRPr="00D018C3">
        <w:rPr>
          <w:lang w:eastAsia="en-GB"/>
        </w:rPr>
        <w:t xml:space="preserve"> </w:t>
      </w:r>
      <w:r w:rsidR="006D529A">
        <w:rPr>
          <w:lang w:eastAsia="en-GB"/>
        </w:rPr>
        <w:t>The finance director, head of internal audit and external audit lead partner shall be invited regularly to attend meetings. O</w:t>
      </w:r>
      <w:r w:rsidRPr="00D018C3">
        <w:rPr>
          <w:lang w:eastAsia="en-GB"/>
        </w:rPr>
        <w:t>ther</w:t>
      </w:r>
      <w:r w:rsidR="006D529A">
        <w:rPr>
          <w:lang w:eastAsia="en-GB"/>
        </w:rPr>
        <w:t>s</w:t>
      </w:r>
      <w:r w:rsidRPr="00D018C3">
        <w:rPr>
          <w:lang w:eastAsia="en-GB"/>
        </w:rPr>
        <w:t xml:space="preserve"> such as the </w:t>
      </w:r>
      <w:r w:rsidR="006D529A">
        <w:rPr>
          <w:lang w:eastAsia="en-GB"/>
        </w:rPr>
        <w:t>c</w:t>
      </w:r>
      <w:r>
        <w:rPr>
          <w:lang w:eastAsia="en-GB"/>
        </w:rPr>
        <w:t>hairman of the Board</w:t>
      </w:r>
      <w:r w:rsidR="006D529A">
        <w:rPr>
          <w:lang w:eastAsia="en-GB"/>
        </w:rPr>
        <w:t xml:space="preserve"> and</w:t>
      </w:r>
      <w:r>
        <w:rPr>
          <w:lang w:eastAsia="en-GB"/>
        </w:rPr>
        <w:t xml:space="preserve"> </w:t>
      </w:r>
      <w:r w:rsidR="006D529A">
        <w:rPr>
          <w:lang w:eastAsia="en-GB"/>
        </w:rPr>
        <w:t>c</w:t>
      </w:r>
      <w:r w:rsidRPr="00D018C3">
        <w:rPr>
          <w:lang w:eastAsia="en-GB"/>
        </w:rPr>
        <w:t xml:space="preserve">hief </w:t>
      </w:r>
      <w:r w:rsidR="006D529A">
        <w:rPr>
          <w:lang w:eastAsia="en-GB"/>
        </w:rPr>
        <w:t>e</w:t>
      </w:r>
      <w:r w:rsidRPr="00D018C3">
        <w:rPr>
          <w:lang w:eastAsia="en-GB"/>
        </w:rPr>
        <w:t>xecutive may be invited to attend all or part</w:t>
      </w:r>
      <w:r>
        <w:rPr>
          <w:lang w:eastAsia="en-GB"/>
        </w:rPr>
        <w:t xml:space="preserve"> </w:t>
      </w:r>
      <w:r w:rsidRPr="00D018C3">
        <w:rPr>
          <w:lang w:eastAsia="en-GB"/>
        </w:rPr>
        <w:t>of any meeting.</w:t>
      </w:r>
    </w:p>
    <w:p w14:paraId="7F1E8803" w14:textId="77777777" w:rsidR="003D2909" w:rsidRDefault="003D2909" w:rsidP="00FD7FEF">
      <w:pPr>
        <w:pStyle w:val="Body1"/>
        <w:spacing w:after="120" w:line="240" w:lineRule="auto"/>
        <w:rPr>
          <w:lang w:eastAsia="en-GB"/>
        </w:rPr>
      </w:pPr>
      <w:r w:rsidRPr="00D018C3">
        <w:rPr>
          <w:lang w:eastAsia="en-GB"/>
        </w:rPr>
        <w:t>Appointments to the Committee shall be for a period of up to three years, which may be extended for</w:t>
      </w:r>
      <w:r>
        <w:rPr>
          <w:lang w:eastAsia="en-GB"/>
        </w:rPr>
        <w:t xml:space="preserve"> two further three-year periods provided the director remains independent</w:t>
      </w:r>
      <w:r w:rsidRPr="00D018C3">
        <w:rPr>
          <w:lang w:eastAsia="en-GB"/>
        </w:rPr>
        <w:t>.</w:t>
      </w:r>
    </w:p>
    <w:p w14:paraId="5154DFB6" w14:textId="130C90DD" w:rsidR="003D2909" w:rsidRDefault="003D2909" w:rsidP="00FD7FEF">
      <w:pPr>
        <w:pStyle w:val="Body1"/>
        <w:spacing w:after="0" w:line="240" w:lineRule="auto"/>
        <w:rPr>
          <w:lang w:eastAsia="en-GB"/>
        </w:rPr>
      </w:pPr>
      <w:r w:rsidRPr="00D018C3">
        <w:rPr>
          <w:lang w:eastAsia="en-GB"/>
        </w:rPr>
        <w:t xml:space="preserve">The </w:t>
      </w:r>
      <w:r>
        <w:rPr>
          <w:lang w:eastAsia="en-GB"/>
        </w:rPr>
        <w:t>Board</w:t>
      </w:r>
      <w:r w:rsidRPr="00D018C3">
        <w:rPr>
          <w:lang w:eastAsia="en-GB"/>
        </w:rPr>
        <w:t xml:space="preserve"> shall appoint the Committee </w:t>
      </w:r>
      <w:r w:rsidR="00527DC1">
        <w:rPr>
          <w:lang w:eastAsia="en-GB"/>
        </w:rPr>
        <w:t>c</w:t>
      </w:r>
      <w:r w:rsidRPr="00D018C3">
        <w:rPr>
          <w:lang w:eastAsia="en-GB"/>
        </w:rPr>
        <w:t>hairman</w:t>
      </w:r>
      <w:r w:rsidR="00BB5DA3">
        <w:rPr>
          <w:lang w:eastAsia="en-GB"/>
        </w:rPr>
        <w:t>.</w:t>
      </w:r>
      <w:r w:rsidRPr="00D018C3">
        <w:rPr>
          <w:lang w:eastAsia="en-GB"/>
        </w:rPr>
        <w:t xml:space="preserve"> In the absence of the Committee </w:t>
      </w:r>
      <w:r w:rsidR="00527DC1">
        <w:rPr>
          <w:lang w:eastAsia="en-GB"/>
        </w:rPr>
        <w:t>c</w:t>
      </w:r>
      <w:r w:rsidRPr="00D018C3">
        <w:rPr>
          <w:lang w:eastAsia="en-GB"/>
        </w:rPr>
        <w:t>hairman and/or an appointed deputy, the remaining</w:t>
      </w:r>
      <w:r>
        <w:rPr>
          <w:lang w:eastAsia="en-GB"/>
        </w:rPr>
        <w:t xml:space="preserve"> </w:t>
      </w:r>
      <w:r w:rsidRPr="00D018C3">
        <w:rPr>
          <w:lang w:eastAsia="en-GB"/>
        </w:rPr>
        <w:t xml:space="preserve">members present shall elect one of </w:t>
      </w:r>
      <w:r>
        <w:rPr>
          <w:lang w:eastAsia="en-GB"/>
        </w:rPr>
        <w:t>themselves to chair the meeting</w:t>
      </w:r>
      <w:r w:rsidRPr="00D018C3">
        <w:rPr>
          <w:lang w:eastAsia="en-GB"/>
        </w:rPr>
        <w:t>.</w:t>
      </w:r>
    </w:p>
    <w:p w14:paraId="40173670" w14:textId="77777777" w:rsidR="003D2909" w:rsidRPr="00D018C3" w:rsidRDefault="003D2909" w:rsidP="00FD7FEF">
      <w:pPr>
        <w:pStyle w:val="Body1"/>
        <w:spacing w:after="0" w:line="240" w:lineRule="auto"/>
        <w:rPr>
          <w:lang w:eastAsia="en-GB"/>
        </w:rPr>
      </w:pPr>
    </w:p>
    <w:p w14:paraId="5590410D" w14:textId="77777777" w:rsidR="003D2909" w:rsidRDefault="003D2909" w:rsidP="00FD7FEF">
      <w:pPr>
        <w:pStyle w:val="Heading1"/>
        <w:numPr>
          <w:ilvl w:val="0"/>
          <w:numId w:val="3"/>
        </w:numPr>
        <w:spacing w:after="120" w:line="240" w:lineRule="auto"/>
        <w:rPr>
          <w:lang w:eastAsia="en-GB"/>
        </w:rPr>
      </w:pPr>
      <w:r w:rsidRPr="00D018C3">
        <w:rPr>
          <w:lang w:eastAsia="en-GB"/>
        </w:rPr>
        <w:t>Secretary</w:t>
      </w:r>
    </w:p>
    <w:p w14:paraId="1A1C6BD0" w14:textId="77777777" w:rsidR="003D2909" w:rsidRDefault="003D2909" w:rsidP="00FD7FEF">
      <w:pPr>
        <w:pStyle w:val="Body1"/>
        <w:spacing w:after="0" w:line="240" w:lineRule="auto"/>
        <w:rPr>
          <w:lang w:eastAsia="en-GB"/>
        </w:rPr>
      </w:pPr>
      <w:r w:rsidRPr="00D018C3">
        <w:rPr>
          <w:lang w:eastAsia="en-GB"/>
        </w:rPr>
        <w:t>The company secretary or their nominee shall act as the se</w:t>
      </w:r>
      <w:r w:rsidR="007C2914">
        <w:rPr>
          <w:lang w:eastAsia="en-GB"/>
        </w:rPr>
        <w:t xml:space="preserve">cretary of the Committee and shall ensure that the Committee receives information and papers in a </w:t>
      </w:r>
      <w:r w:rsidR="00280797">
        <w:rPr>
          <w:lang w:eastAsia="en-GB"/>
        </w:rPr>
        <w:t>timely</w:t>
      </w:r>
      <w:r w:rsidR="007C2914">
        <w:rPr>
          <w:lang w:eastAsia="en-GB"/>
        </w:rPr>
        <w:t xml:space="preserve"> manner to enable full and proper consideration of the issues.</w:t>
      </w:r>
    </w:p>
    <w:p w14:paraId="4F60C71B" w14:textId="77777777" w:rsidR="003D2909" w:rsidRPr="00D018C3" w:rsidRDefault="003D2909" w:rsidP="00FD7FEF">
      <w:pPr>
        <w:pStyle w:val="Body1"/>
        <w:spacing w:after="0" w:line="240" w:lineRule="auto"/>
        <w:rPr>
          <w:lang w:eastAsia="en-GB"/>
        </w:rPr>
      </w:pPr>
    </w:p>
    <w:p w14:paraId="4EC327A8" w14:textId="77777777" w:rsidR="003D2909" w:rsidRPr="00D018C3" w:rsidRDefault="003D2909" w:rsidP="00FD7FEF">
      <w:pPr>
        <w:pStyle w:val="Heading1"/>
        <w:numPr>
          <w:ilvl w:val="0"/>
          <w:numId w:val="3"/>
        </w:numPr>
        <w:spacing w:after="120" w:line="240" w:lineRule="auto"/>
        <w:rPr>
          <w:lang w:eastAsia="en-GB"/>
        </w:rPr>
      </w:pPr>
      <w:r w:rsidRPr="00D018C3">
        <w:rPr>
          <w:lang w:eastAsia="en-GB"/>
        </w:rPr>
        <w:t>Quorum</w:t>
      </w:r>
    </w:p>
    <w:p w14:paraId="2FD5317F" w14:textId="77777777" w:rsidR="007C2914" w:rsidRDefault="003D2909" w:rsidP="00FD7FEF">
      <w:pPr>
        <w:pStyle w:val="Body1"/>
        <w:spacing w:after="0" w:line="240" w:lineRule="auto"/>
        <w:rPr>
          <w:lang w:eastAsia="en-GB"/>
        </w:rPr>
      </w:pPr>
      <w:r w:rsidRPr="00D018C3">
        <w:rPr>
          <w:lang w:eastAsia="en-GB"/>
        </w:rPr>
        <w:t xml:space="preserve">The quorum necessary for the transaction </w:t>
      </w:r>
      <w:r w:rsidR="007C2914">
        <w:rPr>
          <w:lang w:eastAsia="en-GB"/>
        </w:rPr>
        <w:t xml:space="preserve">of business shall be 2 members. </w:t>
      </w:r>
    </w:p>
    <w:p w14:paraId="20D8AA55" w14:textId="77777777" w:rsidR="007C2914" w:rsidRDefault="007C2914" w:rsidP="00FD7FEF">
      <w:pPr>
        <w:pStyle w:val="Body1"/>
        <w:spacing w:after="0" w:line="240" w:lineRule="auto"/>
        <w:rPr>
          <w:lang w:eastAsia="en-GB"/>
        </w:rPr>
      </w:pPr>
    </w:p>
    <w:p w14:paraId="330B4683" w14:textId="77777777" w:rsidR="003D2909" w:rsidRDefault="003D2909" w:rsidP="00FD7FEF">
      <w:pPr>
        <w:pStyle w:val="Body1"/>
        <w:spacing w:after="0" w:line="240" w:lineRule="auto"/>
        <w:rPr>
          <w:lang w:eastAsia="en-GB"/>
        </w:rPr>
      </w:pPr>
      <w:r w:rsidRPr="00D018C3">
        <w:rPr>
          <w:lang w:eastAsia="en-GB"/>
        </w:rPr>
        <w:t>A du</w:t>
      </w:r>
      <w:r>
        <w:rPr>
          <w:lang w:eastAsia="en-GB"/>
        </w:rPr>
        <w:t>l</w:t>
      </w:r>
      <w:r w:rsidRPr="00D018C3">
        <w:rPr>
          <w:lang w:eastAsia="en-GB"/>
        </w:rPr>
        <w:t>y convened meeting</w:t>
      </w:r>
      <w:r>
        <w:rPr>
          <w:lang w:eastAsia="en-GB"/>
        </w:rPr>
        <w:t xml:space="preserve"> </w:t>
      </w:r>
      <w:r w:rsidRPr="00D018C3">
        <w:rPr>
          <w:lang w:eastAsia="en-GB"/>
        </w:rPr>
        <w:t>of the Committee at which a quorum is present shall be competent to exercise all or any of the</w:t>
      </w:r>
      <w:r>
        <w:rPr>
          <w:lang w:eastAsia="en-GB"/>
        </w:rPr>
        <w:t xml:space="preserve"> </w:t>
      </w:r>
      <w:r w:rsidRPr="00D018C3">
        <w:rPr>
          <w:lang w:eastAsia="en-GB"/>
        </w:rPr>
        <w:t>authorities, powers and discretions vested in or exercisable by the Committee.</w:t>
      </w:r>
    </w:p>
    <w:p w14:paraId="529CDBF1" w14:textId="77777777" w:rsidR="003D2909" w:rsidRPr="00D018C3" w:rsidRDefault="003D2909" w:rsidP="00FD7FEF">
      <w:pPr>
        <w:pStyle w:val="Body1"/>
        <w:spacing w:after="0" w:line="240" w:lineRule="auto"/>
        <w:rPr>
          <w:lang w:eastAsia="en-GB"/>
        </w:rPr>
      </w:pPr>
    </w:p>
    <w:p w14:paraId="66AE89E9" w14:textId="77777777" w:rsidR="003D2909" w:rsidRPr="00D018C3" w:rsidRDefault="003D2909" w:rsidP="00FD7FEF">
      <w:pPr>
        <w:pStyle w:val="Heading1"/>
        <w:numPr>
          <w:ilvl w:val="0"/>
          <w:numId w:val="3"/>
        </w:numPr>
        <w:spacing w:after="120" w:line="240" w:lineRule="auto"/>
        <w:rPr>
          <w:lang w:eastAsia="en-GB"/>
        </w:rPr>
      </w:pPr>
      <w:r w:rsidRPr="00D018C3">
        <w:rPr>
          <w:lang w:eastAsia="en-GB"/>
        </w:rPr>
        <w:t>Frequency of Meetings</w:t>
      </w:r>
    </w:p>
    <w:p w14:paraId="50ED95EC" w14:textId="641E231C" w:rsidR="003D2909" w:rsidRDefault="003D2909" w:rsidP="00FD7FEF">
      <w:pPr>
        <w:pStyle w:val="Body1"/>
        <w:spacing w:after="0" w:line="240" w:lineRule="auto"/>
        <w:rPr>
          <w:lang w:eastAsia="en-GB"/>
        </w:rPr>
      </w:pPr>
      <w:r w:rsidRPr="00D018C3">
        <w:rPr>
          <w:lang w:eastAsia="en-GB"/>
        </w:rPr>
        <w:t>The Committee shall meet at least four times a year at appropriate times in the reporting and audit</w:t>
      </w:r>
      <w:r>
        <w:rPr>
          <w:lang w:eastAsia="en-GB"/>
        </w:rPr>
        <w:t xml:space="preserve"> </w:t>
      </w:r>
      <w:r w:rsidRPr="00D018C3">
        <w:rPr>
          <w:lang w:eastAsia="en-GB"/>
        </w:rPr>
        <w:t>cycle.</w:t>
      </w:r>
    </w:p>
    <w:p w14:paraId="459D5640" w14:textId="77777777" w:rsidR="007D7E65" w:rsidRPr="00D018C3" w:rsidRDefault="007D7E65" w:rsidP="00FD7FEF">
      <w:pPr>
        <w:pStyle w:val="Body1"/>
        <w:spacing w:after="0" w:line="240" w:lineRule="auto"/>
        <w:rPr>
          <w:lang w:eastAsia="en-GB"/>
        </w:rPr>
      </w:pPr>
    </w:p>
    <w:p w14:paraId="4002B515" w14:textId="77777777" w:rsidR="003D2909" w:rsidRPr="00D018C3" w:rsidRDefault="003D2909" w:rsidP="00FD7FEF">
      <w:pPr>
        <w:pStyle w:val="Heading1"/>
        <w:numPr>
          <w:ilvl w:val="0"/>
          <w:numId w:val="3"/>
        </w:numPr>
        <w:spacing w:after="120" w:line="240" w:lineRule="auto"/>
        <w:rPr>
          <w:lang w:eastAsia="en-GB"/>
        </w:rPr>
      </w:pPr>
      <w:r w:rsidRPr="00D018C3">
        <w:rPr>
          <w:lang w:eastAsia="en-GB"/>
        </w:rPr>
        <w:t>Notice of Meetings</w:t>
      </w:r>
    </w:p>
    <w:p w14:paraId="42E9CCAE" w14:textId="77777777" w:rsidR="003D2909" w:rsidRPr="00D018C3" w:rsidRDefault="003D2909" w:rsidP="00FD7FEF">
      <w:pPr>
        <w:pStyle w:val="Body1"/>
        <w:spacing w:after="120" w:line="240" w:lineRule="auto"/>
        <w:rPr>
          <w:lang w:eastAsia="en-GB"/>
        </w:rPr>
      </w:pPr>
      <w:r>
        <w:rPr>
          <w:lang w:eastAsia="en-GB"/>
        </w:rPr>
        <w:t>M</w:t>
      </w:r>
      <w:r w:rsidRPr="00D018C3">
        <w:rPr>
          <w:lang w:eastAsia="en-GB"/>
        </w:rPr>
        <w:t xml:space="preserve">eetings of the Committee shall be </w:t>
      </w:r>
      <w:r w:rsidR="0047423B">
        <w:rPr>
          <w:lang w:eastAsia="en-GB"/>
        </w:rPr>
        <w:t>convened</w:t>
      </w:r>
      <w:r w:rsidR="0047423B" w:rsidRPr="00D018C3">
        <w:rPr>
          <w:lang w:eastAsia="en-GB"/>
        </w:rPr>
        <w:t xml:space="preserve"> </w:t>
      </w:r>
      <w:r w:rsidRPr="00D018C3">
        <w:rPr>
          <w:lang w:eastAsia="en-GB"/>
        </w:rPr>
        <w:t>by the secretary of the Committee at the request of</w:t>
      </w:r>
      <w:r>
        <w:rPr>
          <w:lang w:eastAsia="en-GB"/>
        </w:rPr>
        <w:t xml:space="preserve"> </w:t>
      </w:r>
      <w:r w:rsidRPr="00D018C3">
        <w:rPr>
          <w:lang w:eastAsia="en-GB"/>
        </w:rPr>
        <w:t>any of</w:t>
      </w:r>
      <w:r>
        <w:rPr>
          <w:lang w:eastAsia="en-GB"/>
        </w:rPr>
        <w:t xml:space="preserve"> </w:t>
      </w:r>
      <w:r w:rsidRPr="00D018C3">
        <w:rPr>
          <w:lang w:eastAsia="en-GB"/>
        </w:rPr>
        <w:t>its members or at the request of external or internal auditor</w:t>
      </w:r>
      <w:r>
        <w:rPr>
          <w:lang w:eastAsia="en-GB"/>
        </w:rPr>
        <w:t>s if they consider it necessary</w:t>
      </w:r>
      <w:r w:rsidRPr="00D018C3">
        <w:rPr>
          <w:lang w:eastAsia="en-GB"/>
        </w:rPr>
        <w:t>.</w:t>
      </w:r>
    </w:p>
    <w:p w14:paraId="1E5E1830" w14:textId="77777777" w:rsidR="003D2909" w:rsidRPr="00D018C3" w:rsidRDefault="003D2909" w:rsidP="00FD7FEF">
      <w:pPr>
        <w:pStyle w:val="Body1"/>
        <w:spacing w:after="120" w:line="240" w:lineRule="auto"/>
        <w:rPr>
          <w:lang w:eastAsia="en-GB"/>
        </w:rPr>
      </w:pPr>
      <w:r w:rsidRPr="00D018C3">
        <w:rPr>
          <w:lang w:eastAsia="en-GB"/>
        </w:rPr>
        <w:lastRenderedPageBreak/>
        <w:t>Unless otherwise agreed, notice of each meeting confirming the venue, time and date together with an</w:t>
      </w:r>
      <w:r>
        <w:rPr>
          <w:lang w:eastAsia="en-GB"/>
        </w:rPr>
        <w:t xml:space="preserve"> </w:t>
      </w:r>
      <w:r w:rsidRPr="00D018C3">
        <w:rPr>
          <w:lang w:eastAsia="en-GB"/>
        </w:rPr>
        <w:t>agenda of items to be discussed, shall be forwarded to each member of the Committee, any other</w:t>
      </w:r>
      <w:r>
        <w:rPr>
          <w:lang w:eastAsia="en-GB"/>
        </w:rPr>
        <w:t xml:space="preserve"> </w:t>
      </w:r>
      <w:r w:rsidRPr="00D018C3">
        <w:rPr>
          <w:lang w:eastAsia="en-GB"/>
        </w:rPr>
        <w:t>person required to attend and all other non-executive directors, no later than 3 working days before</w:t>
      </w:r>
      <w:r>
        <w:rPr>
          <w:lang w:eastAsia="en-GB"/>
        </w:rPr>
        <w:t xml:space="preserve"> </w:t>
      </w:r>
      <w:r w:rsidRPr="00D018C3">
        <w:rPr>
          <w:lang w:eastAsia="en-GB"/>
        </w:rPr>
        <w:t>the date of the meeting</w:t>
      </w:r>
      <w:r>
        <w:rPr>
          <w:lang w:eastAsia="en-GB"/>
        </w:rPr>
        <w:t>.</w:t>
      </w:r>
      <w:r w:rsidRPr="00D018C3">
        <w:rPr>
          <w:lang w:eastAsia="en-GB"/>
        </w:rPr>
        <w:t xml:space="preserve"> Supporting papers shall be sent to Committee members and to other attendees</w:t>
      </w:r>
      <w:r>
        <w:rPr>
          <w:lang w:eastAsia="en-GB"/>
        </w:rPr>
        <w:t xml:space="preserve"> </w:t>
      </w:r>
      <w:r w:rsidRPr="00D018C3">
        <w:rPr>
          <w:lang w:eastAsia="en-GB"/>
        </w:rPr>
        <w:t>a</w:t>
      </w:r>
      <w:r>
        <w:rPr>
          <w:lang w:eastAsia="en-GB"/>
        </w:rPr>
        <w:t>s appropriate, at the same time</w:t>
      </w:r>
      <w:r w:rsidRPr="00D018C3">
        <w:rPr>
          <w:lang w:eastAsia="en-GB"/>
        </w:rPr>
        <w:t>.</w:t>
      </w:r>
    </w:p>
    <w:p w14:paraId="1AD2AF46" w14:textId="77777777" w:rsidR="003D2909" w:rsidRDefault="003D2909" w:rsidP="00FD7FEF">
      <w:pPr>
        <w:pStyle w:val="Heading1"/>
        <w:numPr>
          <w:ilvl w:val="0"/>
          <w:numId w:val="3"/>
        </w:numPr>
        <w:spacing w:after="120" w:line="240" w:lineRule="auto"/>
        <w:rPr>
          <w:lang w:eastAsia="en-GB"/>
        </w:rPr>
      </w:pPr>
      <w:r w:rsidRPr="00D018C3">
        <w:rPr>
          <w:lang w:eastAsia="en-GB"/>
        </w:rPr>
        <w:t>Minutes of Meetings</w:t>
      </w:r>
    </w:p>
    <w:p w14:paraId="1F9ACEFF" w14:textId="77777777" w:rsidR="003D2909" w:rsidRDefault="003D2909" w:rsidP="00FD7FEF">
      <w:pPr>
        <w:pStyle w:val="Body1"/>
        <w:spacing w:after="120" w:line="240" w:lineRule="auto"/>
        <w:rPr>
          <w:lang w:eastAsia="en-GB"/>
        </w:rPr>
      </w:pPr>
      <w:r w:rsidRPr="00D018C3">
        <w:rPr>
          <w:lang w:eastAsia="en-GB"/>
        </w:rPr>
        <w:t>The secretary shall minute the proceedings and resolutions of all meetings of the Committee,</w:t>
      </w:r>
      <w:r>
        <w:rPr>
          <w:lang w:eastAsia="en-GB"/>
        </w:rPr>
        <w:t xml:space="preserve"> </w:t>
      </w:r>
      <w:r w:rsidRPr="00D018C3">
        <w:rPr>
          <w:lang w:eastAsia="en-GB"/>
        </w:rPr>
        <w:t xml:space="preserve">including recording the names of those </w:t>
      </w:r>
      <w:r>
        <w:rPr>
          <w:lang w:eastAsia="en-GB"/>
        </w:rPr>
        <w:t>present and in attendance</w:t>
      </w:r>
      <w:r w:rsidRPr="00D018C3">
        <w:rPr>
          <w:lang w:eastAsia="en-GB"/>
        </w:rPr>
        <w:t>.</w:t>
      </w:r>
    </w:p>
    <w:p w14:paraId="1103D9D1" w14:textId="77777777" w:rsidR="003D2909" w:rsidRDefault="003D2909" w:rsidP="00FD7FEF">
      <w:pPr>
        <w:pStyle w:val="Body1"/>
        <w:spacing w:after="120" w:line="240" w:lineRule="auto"/>
        <w:rPr>
          <w:lang w:eastAsia="en-GB"/>
        </w:rPr>
      </w:pPr>
      <w:r w:rsidRPr="00D018C3">
        <w:rPr>
          <w:lang w:eastAsia="en-GB"/>
        </w:rPr>
        <w:t>The secretary shall ascertain, at the beginning of each meeting, the existence of any conflicts of</w:t>
      </w:r>
      <w:r>
        <w:rPr>
          <w:lang w:eastAsia="en-GB"/>
        </w:rPr>
        <w:t xml:space="preserve"> </w:t>
      </w:r>
      <w:r w:rsidRPr="00D018C3">
        <w:rPr>
          <w:lang w:eastAsia="en-GB"/>
        </w:rPr>
        <w:t>inter</w:t>
      </w:r>
      <w:r>
        <w:rPr>
          <w:lang w:eastAsia="en-GB"/>
        </w:rPr>
        <w:t>est and minute them accordingly</w:t>
      </w:r>
      <w:r w:rsidRPr="00D018C3">
        <w:rPr>
          <w:lang w:eastAsia="en-GB"/>
        </w:rPr>
        <w:t>.</w:t>
      </w:r>
    </w:p>
    <w:p w14:paraId="5BC7DDD9" w14:textId="77777777" w:rsidR="003D2909" w:rsidRDefault="003D2909" w:rsidP="00FD7FEF">
      <w:pPr>
        <w:pStyle w:val="Body1"/>
        <w:spacing w:after="0" w:line="240" w:lineRule="auto"/>
        <w:rPr>
          <w:lang w:eastAsia="en-GB"/>
        </w:rPr>
      </w:pPr>
      <w:r w:rsidRPr="00D018C3">
        <w:rPr>
          <w:lang w:eastAsia="en-GB"/>
        </w:rPr>
        <w:t>Minutes of Committee meetings shall be circulated promptly to all members of the Committee and</w:t>
      </w:r>
      <w:r>
        <w:rPr>
          <w:lang w:eastAsia="en-GB"/>
        </w:rPr>
        <w:t>, once agreed,</w:t>
      </w:r>
      <w:r w:rsidRPr="00D018C3">
        <w:rPr>
          <w:lang w:eastAsia="en-GB"/>
        </w:rPr>
        <w:t xml:space="preserve"> to</w:t>
      </w:r>
      <w:r>
        <w:rPr>
          <w:lang w:eastAsia="en-GB"/>
        </w:rPr>
        <w:t xml:space="preserve"> </w:t>
      </w:r>
      <w:r w:rsidRPr="00D018C3">
        <w:rPr>
          <w:lang w:eastAsia="en-GB"/>
        </w:rPr>
        <w:t xml:space="preserve">all members of the </w:t>
      </w:r>
      <w:r>
        <w:rPr>
          <w:lang w:eastAsia="en-GB"/>
        </w:rPr>
        <w:t>Board</w:t>
      </w:r>
      <w:r w:rsidRPr="00D018C3">
        <w:rPr>
          <w:lang w:eastAsia="en-GB"/>
        </w:rPr>
        <w:t>.</w:t>
      </w:r>
    </w:p>
    <w:p w14:paraId="1D96AD25" w14:textId="77777777" w:rsidR="003D2909" w:rsidRPr="00D018C3" w:rsidRDefault="003D2909" w:rsidP="00FD7FEF">
      <w:pPr>
        <w:pStyle w:val="Body1"/>
        <w:spacing w:after="0" w:line="240" w:lineRule="auto"/>
        <w:rPr>
          <w:lang w:eastAsia="en-GB"/>
        </w:rPr>
      </w:pPr>
    </w:p>
    <w:p w14:paraId="387D19B7" w14:textId="77777777" w:rsidR="003D2909" w:rsidRDefault="003D2909" w:rsidP="00FD7FEF">
      <w:pPr>
        <w:pStyle w:val="Heading1"/>
        <w:numPr>
          <w:ilvl w:val="0"/>
          <w:numId w:val="3"/>
        </w:numPr>
        <w:spacing w:after="120" w:line="240" w:lineRule="auto"/>
        <w:rPr>
          <w:lang w:eastAsia="en-GB"/>
        </w:rPr>
      </w:pPr>
      <w:r w:rsidRPr="00D018C3">
        <w:rPr>
          <w:lang w:eastAsia="en-GB"/>
        </w:rPr>
        <w:t>Duties</w:t>
      </w:r>
    </w:p>
    <w:p w14:paraId="325060F1" w14:textId="2BD333A3" w:rsidR="003D2909" w:rsidRPr="00B51AAC" w:rsidRDefault="00610986" w:rsidP="00B51AAC">
      <w:pPr>
        <w:pStyle w:val="Body1"/>
        <w:keepNext/>
        <w:spacing w:after="120" w:line="240" w:lineRule="auto"/>
        <w:rPr>
          <w:b/>
        </w:rPr>
      </w:pPr>
      <w:r w:rsidRPr="005D1679">
        <w:t xml:space="preserve">Annual </w:t>
      </w:r>
      <w:r>
        <w:rPr>
          <w:lang w:eastAsia="en-GB"/>
        </w:rPr>
        <w:t>reports</w:t>
      </w:r>
      <w:r w:rsidRPr="00B51AAC">
        <w:rPr>
          <w:b/>
        </w:rPr>
        <w:t xml:space="preserve"> and </w:t>
      </w:r>
      <w:r>
        <w:rPr>
          <w:b/>
          <w:lang w:eastAsia="en-GB"/>
        </w:rPr>
        <w:t>other periodic reports</w:t>
      </w:r>
    </w:p>
    <w:p w14:paraId="50A3C0C3" w14:textId="5C981416" w:rsidR="003D2909" w:rsidRDefault="003D2909" w:rsidP="00FD7FEF">
      <w:pPr>
        <w:pStyle w:val="Body1"/>
        <w:spacing w:after="120" w:line="240" w:lineRule="auto"/>
        <w:rPr>
          <w:lang w:eastAsia="en-GB"/>
        </w:rPr>
      </w:pPr>
      <w:r w:rsidRPr="00611E5C">
        <w:rPr>
          <w:lang w:eastAsia="en-GB"/>
        </w:rPr>
        <w:t>The Committee shall monitor the integrity of the financial statements of the company, including its annual and interim reports, preliminary results' announcements, forecasts and any other formal announcement</w:t>
      </w:r>
      <w:r w:rsidR="00610986">
        <w:rPr>
          <w:lang w:eastAsia="en-GB"/>
        </w:rPr>
        <w:t>, report or return containing financial information for which Board approval is required</w:t>
      </w:r>
      <w:r w:rsidRPr="00611E5C">
        <w:rPr>
          <w:lang w:eastAsia="en-GB"/>
        </w:rPr>
        <w:t>, reviewing significant financial reporting issues and judgements which they contain.</w:t>
      </w:r>
    </w:p>
    <w:p w14:paraId="3526D00F" w14:textId="77777777" w:rsidR="003D2909" w:rsidRPr="00D018C3" w:rsidRDefault="003D2909" w:rsidP="00FD7FEF">
      <w:pPr>
        <w:pStyle w:val="Body1"/>
        <w:spacing w:after="120" w:line="240" w:lineRule="auto"/>
        <w:rPr>
          <w:lang w:eastAsia="en-GB"/>
        </w:rPr>
      </w:pPr>
      <w:r w:rsidRPr="00D018C3">
        <w:rPr>
          <w:lang w:eastAsia="en-GB"/>
        </w:rPr>
        <w:t>The Committee shall revie</w:t>
      </w:r>
      <w:r>
        <w:rPr>
          <w:lang w:eastAsia="en-GB"/>
        </w:rPr>
        <w:t>w and challenge where necessary</w:t>
      </w:r>
      <w:r w:rsidRPr="00D018C3">
        <w:rPr>
          <w:lang w:eastAsia="en-GB"/>
        </w:rPr>
        <w:t>:</w:t>
      </w:r>
    </w:p>
    <w:p w14:paraId="2D089369" w14:textId="77777777" w:rsidR="003D2909" w:rsidRPr="00D018C3" w:rsidRDefault="003D2909" w:rsidP="00B51AAC">
      <w:pPr>
        <w:pStyle w:val="Heading4"/>
        <w:numPr>
          <w:ilvl w:val="0"/>
          <w:numId w:val="14"/>
        </w:numPr>
        <w:spacing w:after="120" w:line="240" w:lineRule="auto"/>
        <w:rPr>
          <w:lang w:eastAsia="en-GB"/>
        </w:rPr>
      </w:pPr>
      <w:r w:rsidRPr="00D018C3">
        <w:rPr>
          <w:lang w:eastAsia="en-GB"/>
        </w:rPr>
        <w:t>the consistency of, and any changes to, accounting policies both on a year on year basis and</w:t>
      </w:r>
      <w:r>
        <w:rPr>
          <w:lang w:eastAsia="en-GB"/>
        </w:rPr>
        <w:t xml:space="preserve"> </w:t>
      </w:r>
      <w:r w:rsidRPr="00D018C3">
        <w:rPr>
          <w:lang w:eastAsia="en-GB"/>
        </w:rPr>
        <w:t>across the company/group;</w:t>
      </w:r>
    </w:p>
    <w:p w14:paraId="3D0BF351" w14:textId="77777777" w:rsidR="003D2909" w:rsidRPr="00D018C3" w:rsidRDefault="003D2909" w:rsidP="00B51AAC">
      <w:pPr>
        <w:pStyle w:val="Heading4"/>
        <w:numPr>
          <w:ilvl w:val="0"/>
          <w:numId w:val="14"/>
        </w:numPr>
        <w:spacing w:after="120" w:line="240" w:lineRule="auto"/>
        <w:rPr>
          <w:lang w:eastAsia="en-GB"/>
        </w:rPr>
      </w:pPr>
      <w:r w:rsidRPr="00D018C3">
        <w:rPr>
          <w:lang w:eastAsia="en-GB"/>
        </w:rPr>
        <w:t>the methods used to account for significant or unusual transactions where different</w:t>
      </w:r>
      <w:r>
        <w:rPr>
          <w:lang w:eastAsia="en-GB"/>
        </w:rPr>
        <w:t xml:space="preserve"> approaches are possible</w:t>
      </w:r>
      <w:r w:rsidRPr="00D018C3">
        <w:rPr>
          <w:lang w:eastAsia="en-GB"/>
        </w:rPr>
        <w:t>;</w:t>
      </w:r>
    </w:p>
    <w:p w14:paraId="0E8251E8" w14:textId="77777777" w:rsidR="003D2909" w:rsidRPr="00D018C3" w:rsidRDefault="003D2909" w:rsidP="00B51AAC">
      <w:pPr>
        <w:pStyle w:val="Heading4"/>
        <w:numPr>
          <w:ilvl w:val="0"/>
          <w:numId w:val="14"/>
        </w:numPr>
        <w:spacing w:after="120" w:line="240" w:lineRule="auto"/>
        <w:rPr>
          <w:lang w:eastAsia="en-GB"/>
        </w:rPr>
      </w:pPr>
      <w:r w:rsidRPr="00D018C3">
        <w:rPr>
          <w:lang w:eastAsia="en-GB"/>
        </w:rPr>
        <w:t>whether the company has followed appropriate accounting standards and made appropriate</w:t>
      </w:r>
      <w:r>
        <w:rPr>
          <w:lang w:eastAsia="en-GB"/>
        </w:rPr>
        <w:t xml:space="preserve"> </w:t>
      </w:r>
      <w:r w:rsidRPr="00D018C3">
        <w:rPr>
          <w:lang w:eastAsia="en-GB"/>
        </w:rPr>
        <w:t>estimates and judgements, taking into account th</w:t>
      </w:r>
      <w:r>
        <w:rPr>
          <w:lang w:eastAsia="en-GB"/>
        </w:rPr>
        <w:t>e views of the external auditor</w:t>
      </w:r>
      <w:r w:rsidRPr="00D018C3">
        <w:rPr>
          <w:lang w:eastAsia="en-GB"/>
        </w:rPr>
        <w:t>;</w:t>
      </w:r>
    </w:p>
    <w:p w14:paraId="388CDED7" w14:textId="77777777" w:rsidR="003D2909" w:rsidRDefault="003D2909" w:rsidP="00B51AAC">
      <w:pPr>
        <w:pStyle w:val="Heading4"/>
        <w:numPr>
          <w:ilvl w:val="0"/>
          <w:numId w:val="14"/>
        </w:numPr>
        <w:spacing w:after="120" w:line="240" w:lineRule="auto"/>
        <w:rPr>
          <w:lang w:eastAsia="en-GB"/>
        </w:rPr>
      </w:pPr>
      <w:r w:rsidRPr="00D018C3">
        <w:rPr>
          <w:lang w:eastAsia="en-GB"/>
        </w:rPr>
        <w:t>the clarity of disclosure in the company's financial reports and the context in which</w:t>
      </w:r>
      <w:r>
        <w:rPr>
          <w:lang w:eastAsia="en-GB"/>
        </w:rPr>
        <w:t xml:space="preserve"> statements are made</w:t>
      </w:r>
      <w:r w:rsidR="00AD3C09">
        <w:rPr>
          <w:lang w:eastAsia="en-GB"/>
        </w:rPr>
        <w:t xml:space="preserve">; </w:t>
      </w:r>
    </w:p>
    <w:p w14:paraId="0F4DA25E" w14:textId="77777777" w:rsidR="00775470" w:rsidRDefault="003D2909" w:rsidP="00B51AAC">
      <w:pPr>
        <w:pStyle w:val="Heading4"/>
        <w:numPr>
          <w:ilvl w:val="0"/>
          <w:numId w:val="14"/>
        </w:numPr>
        <w:spacing w:after="120" w:line="240" w:lineRule="auto"/>
        <w:rPr>
          <w:lang w:eastAsia="en-GB"/>
        </w:rPr>
      </w:pPr>
      <w:r w:rsidRPr="00D018C3">
        <w:rPr>
          <w:lang w:eastAsia="en-GB"/>
        </w:rPr>
        <w:t>all material information presented with the financial statements, such as the operating and</w:t>
      </w:r>
      <w:r>
        <w:rPr>
          <w:lang w:eastAsia="en-GB"/>
        </w:rPr>
        <w:t xml:space="preserve"> </w:t>
      </w:r>
      <w:r w:rsidRPr="00D018C3">
        <w:rPr>
          <w:lang w:eastAsia="en-GB"/>
        </w:rPr>
        <w:t>financial review and the corporate governance statement (insofar as it relates to the audit and</w:t>
      </w:r>
      <w:r>
        <w:rPr>
          <w:lang w:eastAsia="en-GB"/>
        </w:rPr>
        <w:t xml:space="preserve"> </w:t>
      </w:r>
      <w:r w:rsidRPr="00D018C3">
        <w:rPr>
          <w:lang w:eastAsia="en-GB"/>
        </w:rPr>
        <w:t>risk management);</w:t>
      </w:r>
      <w:r w:rsidR="00775470">
        <w:rPr>
          <w:lang w:eastAsia="en-GB"/>
        </w:rPr>
        <w:t xml:space="preserve"> and</w:t>
      </w:r>
    </w:p>
    <w:p w14:paraId="305AB5D5" w14:textId="60B8F1A8" w:rsidR="00775470" w:rsidRDefault="00775470" w:rsidP="00FD7FEF">
      <w:pPr>
        <w:pStyle w:val="Heading4"/>
        <w:numPr>
          <w:ilvl w:val="0"/>
          <w:numId w:val="14"/>
        </w:numPr>
        <w:spacing w:after="120" w:line="240" w:lineRule="auto"/>
        <w:rPr>
          <w:lang w:eastAsia="en-GB"/>
        </w:rPr>
      </w:pPr>
      <w:r>
        <w:rPr>
          <w:lang w:eastAsia="en-GB"/>
        </w:rPr>
        <w:t>related information presented with the financial statements, including the Strategic Report and corporate governance statements relating to the audit and to risk management;</w:t>
      </w:r>
    </w:p>
    <w:p w14:paraId="22FE835F" w14:textId="321B9FC9" w:rsidR="003D2909" w:rsidRDefault="00775470" w:rsidP="00B51AAC">
      <w:pPr>
        <w:pStyle w:val="Heading4"/>
        <w:numPr>
          <w:ilvl w:val="0"/>
          <w:numId w:val="0"/>
        </w:numPr>
        <w:spacing w:after="120" w:line="240" w:lineRule="auto"/>
        <w:ind w:left="710"/>
        <w:rPr>
          <w:lang w:eastAsia="en-GB"/>
        </w:rPr>
      </w:pPr>
      <w:r>
        <w:rPr>
          <w:lang w:eastAsia="en-GB"/>
        </w:rPr>
        <w:t>The Committee shall review the content of the annual report and accounts and advise the Board on whether, taken as a whole, it is fair, balanced and understandable to inform the Board’s statement on these matters required by the UK Corporate Governance Code.</w:t>
      </w:r>
    </w:p>
    <w:p w14:paraId="1902A8EF" w14:textId="77777777" w:rsidR="003D2909" w:rsidRDefault="003D2909" w:rsidP="00FD7FEF">
      <w:pPr>
        <w:pStyle w:val="Body1"/>
        <w:keepNext/>
        <w:spacing w:after="120" w:line="240" w:lineRule="auto"/>
        <w:rPr>
          <w:b/>
          <w:lang w:eastAsia="en-GB"/>
        </w:rPr>
      </w:pPr>
      <w:r w:rsidRPr="00BA1B69">
        <w:rPr>
          <w:b/>
          <w:lang w:eastAsia="en-GB"/>
        </w:rPr>
        <w:t>Internal Controls and Risk Management Systems</w:t>
      </w:r>
    </w:p>
    <w:p w14:paraId="16178F00" w14:textId="77777777" w:rsidR="0099737B" w:rsidRDefault="003D2909" w:rsidP="00FD7FEF">
      <w:pPr>
        <w:pStyle w:val="Body1"/>
        <w:spacing w:after="120" w:line="240" w:lineRule="auto"/>
        <w:rPr>
          <w:lang w:eastAsia="en-GB"/>
        </w:rPr>
      </w:pPr>
      <w:r>
        <w:rPr>
          <w:lang w:eastAsia="en-GB"/>
        </w:rPr>
        <w:t>The Committee shall</w:t>
      </w:r>
      <w:r w:rsidRPr="00D018C3">
        <w:rPr>
          <w:lang w:eastAsia="en-GB"/>
        </w:rPr>
        <w:t>:</w:t>
      </w:r>
    </w:p>
    <w:p w14:paraId="20D5B2FE" w14:textId="7B5C5D15" w:rsidR="0099737B" w:rsidRPr="005D1679" w:rsidRDefault="00775470" w:rsidP="00B51AAC">
      <w:pPr>
        <w:pStyle w:val="Body1"/>
        <w:numPr>
          <w:ilvl w:val="0"/>
          <w:numId w:val="15"/>
        </w:numPr>
        <w:spacing w:after="120" w:line="240" w:lineRule="auto"/>
      </w:pPr>
      <w:r>
        <w:rPr>
          <w:lang w:eastAsia="en-GB"/>
        </w:rPr>
        <w:t>review</w:t>
      </w:r>
      <w:r w:rsidR="003D2909" w:rsidRPr="00D018C3">
        <w:rPr>
          <w:lang w:eastAsia="en-GB"/>
        </w:rPr>
        <w:t xml:space="preserve"> the company's </w:t>
      </w:r>
      <w:r>
        <w:rPr>
          <w:lang w:eastAsia="en-GB"/>
        </w:rPr>
        <w:t xml:space="preserve">risk management and </w:t>
      </w:r>
      <w:r w:rsidR="003D2909" w:rsidRPr="00D018C3">
        <w:rPr>
          <w:lang w:eastAsia="en-GB"/>
        </w:rPr>
        <w:t>internal control</w:t>
      </w:r>
      <w:r w:rsidR="003D2909">
        <w:rPr>
          <w:lang w:eastAsia="en-GB"/>
        </w:rPr>
        <w:t xml:space="preserve"> </w:t>
      </w:r>
      <w:r w:rsidR="003D2909" w:rsidRPr="00D018C3">
        <w:rPr>
          <w:lang w:eastAsia="en-GB"/>
        </w:rPr>
        <w:t>systems</w:t>
      </w:r>
      <w:r w:rsidR="00AD3C09">
        <w:rPr>
          <w:lang w:eastAsia="en-GB"/>
        </w:rPr>
        <w:t xml:space="preserve">, </w:t>
      </w:r>
      <w:r>
        <w:rPr>
          <w:lang w:eastAsia="en-GB"/>
        </w:rPr>
        <w:t xml:space="preserve">including operational and compliance controls </w:t>
      </w:r>
      <w:proofErr w:type="gramStart"/>
      <w:r w:rsidR="00AD3C09">
        <w:rPr>
          <w:lang w:eastAsia="en-GB"/>
        </w:rPr>
        <w:t xml:space="preserve">and </w:t>
      </w:r>
      <w:r w:rsidR="00531F53">
        <w:rPr>
          <w:lang w:eastAsia="en-GB"/>
        </w:rPr>
        <w:t xml:space="preserve"> </w:t>
      </w:r>
      <w:r w:rsidR="0099737B">
        <w:rPr>
          <w:lang w:eastAsia="en-GB"/>
        </w:rPr>
        <w:t>at</w:t>
      </w:r>
      <w:proofErr w:type="gramEnd"/>
      <w:r w:rsidR="0099737B">
        <w:rPr>
          <w:lang w:eastAsia="en-GB"/>
        </w:rPr>
        <w:t xml:space="preserve"> </w:t>
      </w:r>
      <w:r w:rsidR="00AD3C09">
        <w:rPr>
          <w:lang w:eastAsia="en-GB"/>
        </w:rPr>
        <w:t>least annually review their effectiveness</w:t>
      </w:r>
      <w:r w:rsidR="007A2B2E">
        <w:rPr>
          <w:lang w:eastAsia="en-GB"/>
        </w:rPr>
        <w:t xml:space="preserve">, receiving reports from management, including reports from the </w:t>
      </w:r>
      <w:r w:rsidR="007A2B2E" w:rsidRPr="005D1679">
        <w:t xml:space="preserve">risk management </w:t>
      </w:r>
      <w:r w:rsidR="007A2B2E">
        <w:rPr>
          <w:lang w:eastAsia="en-GB"/>
        </w:rPr>
        <w:t xml:space="preserve">committees established under </w:t>
      </w:r>
      <w:r w:rsidR="007A2B2E" w:rsidRPr="005D1679">
        <w:t xml:space="preserve">the Risk Management Policy, </w:t>
      </w:r>
      <w:r w:rsidR="007A2B2E">
        <w:rPr>
          <w:lang w:eastAsia="en-GB"/>
        </w:rPr>
        <w:t>on the effectiveness of the systems and the conclusions of testing carried out by the internal and external auditors</w:t>
      </w:r>
      <w:r w:rsidR="003D2909" w:rsidRPr="00D018C3">
        <w:rPr>
          <w:lang w:eastAsia="en-GB"/>
        </w:rPr>
        <w:t>; and</w:t>
      </w:r>
    </w:p>
    <w:p w14:paraId="41407265" w14:textId="77777777" w:rsidR="003D2909" w:rsidRDefault="003D2909" w:rsidP="00FD7FEF">
      <w:pPr>
        <w:pStyle w:val="Body1"/>
        <w:numPr>
          <w:ilvl w:val="0"/>
          <w:numId w:val="15"/>
        </w:numPr>
        <w:spacing w:after="120" w:line="240" w:lineRule="auto"/>
        <w:rPr>
          <w:lang w:eastAsia="en-GB"/>
        </w:rPr>
      </w:pPr>
      <w:r w:rsidRPr="00D018C3">
        <w:rPr>
          <w:lang w:eastAsia="en-GB"/>
        </w:rPr>
        <w:t xml:space="preserve">review and </w:t>
      </w:r>
      <w:r w:rsidR="007A2B2E">
        <w:rPr>
          <w:lang w:eastAsia="en-GB"/>
        </w:rPr>
        <w:t xml:space="preserve">recommend to the Board the disclosures included in the annual report and accounts in relation to risk management, internal control and the </w:t>
      </w:r>
      <w:r w:rsidR="00731349">
        <w:rPr>
          <w:lang w:eastAsia="en-GB"/>
        </w:rPr>
        <w:t>Board’s statements on longer term viability and on the going concern basis of accounting</w:t>
      </w:r>
      <w:r w:rsidRPr="00D018C3">
        <w:rPr>
          <w:lang w:eastAsia="en-GB"/>
        </w:rPr>
        <w:t>.</w:t>
      </w:r>
    </w:p>
    <w:p w14:paraId="60716867" w14:textId="77777777" w:rsidR="003D2909" w:rsidRPr="00534C5A" w:rsidRDefault="003D2909" w:rsidP="00FD7FEF">
      <w:pPr>
        <w:pStyle w:val="Body5"/>
        <w:spacing w:after="0" w:line="240" w:lineRule="auto"/>
        <w:ind w:hanging="1276"/>
        <w:rPr>
          <w:lang w:eastAsia="en-GB"/>
        </w:rPr>
      </w:pPr>
    </w:p>
    <w:p w14:paraId="79BF1DD7" w14:textId="77777777" w:rsidR="003D2909" w:rsidRPr="00BA1B69" w:rsidRDefault="002A67C7" w:rsidP="00FD7FEF">
      <w:pPr>
        <w:pStyle w:val="Body1"/>
        <w:keepNext/>
        <w:spacing w:after="120" w:line="240" w:lineRule="auto"/>
        <w:rPr>
          <w:b/>
          <w:lang w:eastAsia="en-GB"/>
        </w:rPr>
      </w:pPr>
      <w:r>
        <w:rPr>
          <w:b/>
          <w:lang w:eastAsia="en-GB"/>
        </w:rPr>
        <w:br w:type="page"/>
      </w:r>
      <w:r w:rsidR="003D2909" w:rsidRPr="00BA1B69">
        <w:rPr>
          <w:b/>
          <w:lang w:eastAsia="en-GB"/>
        </w:rPr>
        <w:lastRenderedPageBreak/>
        <w:t>Internal Audit</w:t>
      </w:r>
    </w:p>
    <w:p w14:paraId="33E8CCEC" w14:textId="77777777" w:rsidR="003D2909" w:rsidRPr="00D018C3" w:rsidRDefault="003D2909" w:rsidP="00FD7FEF">
      <w:pPr>
        <w:pStyle w:val="Body1"/>
        <w:spacing w:after="120" w:line="240" w:lineRule="auto"/>
        <w:rPr>
          <w:lang w:eastAsia="en-GB"/>
        </w:rPr>
      </w:pPr>
      <w:r>
        <w:rPr>
          <w:lang w:eastAsia="en-GB"/>
        </w:rPr>
        <w:t>The Committee shall</w:t>
      </w:r>
      <w:r w:rsidRPr="00D018C3">
        <w:rPr>
          <w:lang w:eastAsia="en-GB"/>
        </w:rPr>
        <w:t>:</w:t>
      </w:r>
    </w:p>
    <w:p w14:paraId="050A517B" w14:textId="7AAEEE95" w:rsidR="003D2909" w:rsidRPr="00D018C3" w:rsidRDefault="007D1D40" w:rsidP="00B51AAC">
      <w:pPr>
        <w:pStyle w:val="Heading4"/>
        <w:numPr>
          <w:ilvl w:val="3"/>
          <w:numId w:val="19"/>
        </w:numPr>
        <w:spacing w:after="120" w:line="240" w:lineRule="auto"/>
        <w:rPr>
          <w:lang w:eastAsia="en-GB"/>
        </w:rPr>
      </w:pPr>
      <w:r>
        <w:rPr>
          <w:lang w:eastAsia="en-GB"/>
        </w:rPr>
        <w:t>review</w:t>
      </w:r>
      <w:r w:rsidR="003D2909" w:rsidRPr="00D018C3">
        <w:rPr>
          <w:lang w:eastAsia="en-GB"/>
        </w:rPr>
        <w:t xml:space="preserve"> and approve the remit of the internal audit function</w:t>
      </w:r>
      <w:r w:rsidR="00F63940">
        <w:rPr>
          <w:lang w:eastAsia="en-GB"/>
        </w:rPr>
        <w:t xml:space="preserve"> as set out in the internal audit charter</w:t>
      </w:r>
      <w:r>
        <w:rPr>
          <w:lang w:eastAsia="en-GB"/>
        </w:rPr>
        <w:t>, approve the annual internal audit plan</w:t>
      </w:r>
      <w:r w:rsidR="003D2909" w:rsidRPr="00D018C3">
        <w:rPr>
          <w:lang w:eastAsia="en-GB"/>
        </w:rPr>
        <w:t xml:space="preserve"> and ensure it has </w:t>
      </w:r>
      <w:r>
        <w:rPr>
          <w:lang w:eastAsia="en-GB"/>
        </w:rPr>
        <w:t>unrestricted scope, the necessary</w:t>
      </w:r>
      <w:r w:rsidR="003D2909">
        <w:rPr>
          <w:lang w:eastAsia="en-GB"/>
        </w:rPr>
        <w:t xml:space="preserve"> </w:t>
      </w:r>
      <w:r w:rsidR="003D2909" w:rsidRPr="00D018C3">
        <w:rPr>
          <w:lang w:eastAsia="en-GB"/>
        </w:rPr>
        <w:t xml:space="preserve">resources and access to information to enable it to </w:t>
      </w:r>
      <w:r>
        <w:rPr>
          <w:lang w:eastAsia="en-GB"/>
        </w:rPr>
        <w:t>fulfil</w:t>
      </w:r>
      <w:r w:rsidR="003D2909" w:rsidRPr="00D018C3">
        <w:rPr>
          <w:lang w:eastAsia="en-GB"/>
        </w:rPr>
        <w:t xml:space="preserve"> its </w:t>
      </w:r>
      <w:r>
        <w:rPr>
          <w:lang w:eastAsia="en-GB"/>
        </w:rPr>
        <w:t>mandate</w:t>
      </w:r>
      <w:r w:rsidR="003D2909">
        <w:rPr>
          <w:lang w:eastAsia="en-GB"/>
        </w:rPr>
        <w:t xml:space="preserve"> </w:t>
      </w:r>
      <w:r w:rsidR="003D2909" w:rsidRPr="00D018C3">
        <w:rPr>
          <w:lang w:eastAsia="en-GB"/>
        </w:rPr>
        <w:t xml:space="preserve">and </w:t>
      </w:r>
      <w:r>
        <w:rPr>
          <w:lang w:eastAsia="en-GB"/>
        </w:rPr>
        <w:t xml:space="preserve">to perform </w:t>
      </w:r>
      <w:r w:rsidR="003D2909" w:rsidRPr="00D018C3">
        <w:rPr>
          <w:lang w:eastAsia="en-GB"/>
        </w:rPr>
        <w:t>in accordance with the relevant professional standards;</w:t>
      </w:r>
    </w:p>
    <w:p w14:paraId="77E483B1" w14:textId="7B006BA7" w:rsidR="00340838" w:rsidRDefault="00056595" w:rsidP="00B51AAC">
      <w:pPr>
        <w:pStyle w:val="Heading4"/>
        <w:numPr>
          <w:ilvl w:val="3"/>
          <w:numId w:val="19"/>
        </w:numPr>
        <w:spacing w:after="120" w:line="240" w:lineRule="auto"/>
        <w:rPr>
          <w:lang w:eastAsia="en-GB"/>
        </w:rPr>
      </w:pPr>
      <w:r>
        <w:rPr>
          <w:lang w:eastAsia="en-GB"/>
        </w:rPr>
        <w:t xml:space="preserve">approve the appointment or termination of appointment of the head of internal audit; ensure that internal audit has access to the Committee and the chairman of the Board where necessary and a reporting line which enables it to be independent of management; and </w:t>
      </w:r>
      <w:r w:rsidRPr="00D018C3">
        <w:rPr>
          <w:lang w:eastAsia="en-GB"/>
        </w:rPr>
        <w:t>meet the head of internal audit at least once a year, without management being present, to</w:t>
      </w:r>
      <w:r>
        <w:rPr>
          <w:lang w:eastAsia="en-GB"/>
        </w:rPr>
        <w:t xml:space="preserve"> </w:t>
      </w:r>
      <w:r w:rsidRPr="00D018C3">
        <w:rPr>
          <w:lang w:eastAsia="en-GB"/>
        </w:rPr>
        <w:t>discuss their remit and any issues arising from the internal audits carried out</w:t>
      </w:r>
      <w:r>
        <w:rPr>
          <w:lang w:eastAsia="en-GB"/>
        </w:rPr>
        <w:t>;</w:t>
      </w:r>
    </w:p>
    <w:p w14:paraId="149D1D5B" w14:textId="77777777" w:rsidR="003D2909" w:rsidRPr="00D018C3" w:rsidRDefault="003D2909" w:rsidP="00B51AAC">
      <w:pPr>
        <w:pStyle w:val="Heading4"/>
        <w:numPr>
          <w:ilvl w:val="0"/>
          <w:numId w:val="0"/>
        </w:numPr>
        <w:spacing w:after="120" w:line="240" w:lineRule="auto"/>
        <w:rPr>
          <w:lang w:eastAsia="en-GB"/>
        </w:rPr>
      </w:pPr>
    </w:p>
    <w:p w14:paraId="6A7BEFDE" w14:textId="77777777" w:rsidR="003D2909" w:rsidRPr="00D018C3" w:rsidRDefault="003D2909" w:rsidP="00FD7FEF">
      <w:pPr>
        <w:pStyle w:val="Heading4"/>
        <w:numPr>
          <w:ilvl w:val="3"/>
          <w:numId w:val="19"/>
        </w:numPr>
        <w:spacing w:after="120" w:line="240" w:lineRule="auto"/>
        <w:rPr>
          <w:lang w:eastAsia="en-GB"/>
        </w:rPr>
      </w:pPr>
      <w:r w:rsidRPr="00D018C3">
        <w:rPr>
          <w:lang w:eastAsia="en-GB"/>
        </w:rPr>
        <w:t>review promptly all reports on the com</w:t>
      </w:r>
      <w:r>
        <w:rPr>
          <w:lang w:eastAsia="en-GB"/>
        </w:rPr>
        <w:t>pany from the internal auditors</w:t>
      </w:r>
      <w:r w:rsidR="00F63940" w:rsidRPr="00F63940">
        <w:rPr>
          <w:lang w:eastAsia="en-GB"/>
        </w:rPr>
        <w:t xml:space="preserve"> </w:t>
      </w:r>
      <w:r w:rsidR="00F63940" w:rsidRPr="00D018C3">
        <w:rPr>
          <w:lang w:eastAsia="en-GB"/>
        </w:rPr>
        <w:t>and monitor management's responsiveness to the</w:t>
      </w:r>
      <w:r w:rsidR="00F63940">
        <w:rPr>
          <w:lang w:eastAsia="en-GB"/>
        </w:rPr>
        <w:t>ir</w:t>
      </w:r>
      <w:r w:rsidR="00F63940" w:rsidRPr="00D018C3">
        <w:rPr>
          <w:lang w:eastAsia="en-GB"/>
        </w:rPr>
        <w:t xml:space="preserve"> findings and r</w:t>
      </w:r>
      <w:r w:rsidR="00F63940">
        <w:rPr>
          <w:lang w:eastAsia="en-GB"/>
        </w:rPr>
        <w:t>ecommendations</w:t>
      </w:r>
      <w:r w:rsidRPr="00D018C3">
        <w:rPr>
          <w:lang w:eastAsia="en-GB"/>
        </w:rPr>
        <w:t>;</w:t>
      </w:r>
    </w:p>
    <w:p w14:paraId="2FAE0040" w14:textId="77777777" w:rsidR="003D2909" w:rsidRPr="00D018C3" w:rsidRDefault="003D2909" w:rsidP="00E8774A">
      <w:pPr>
        <w:pStyle w:val="Heading4"/>
        <w:numPr>
          <w:ilvl w:val="0"/>
          <w:numId w:val="0"/>
        </w:numPr>
        <w:spacing w:after="120" w:line="240" w:lineRule="auto"/>
        <w:ind w:left="1276" w:hanging="426"/>
        <w:rPr>
          <w:lang w:eastAsia="en-GB"/>
        </w:rPr>
      </w:pPr>
    </w:p>
    <w:p w14:paraId="414C609B" w14:textId="77777777" w:rsidR="00EA23C7" w:rsidRDefault="00EA23C7" w:rsidP="00E8774A">
      <w:pPr>
        <w:pStyle w:val="Heading4"/>
        <w:numPr>
          <w:ilvl w:val="3"/>
          <w:numId w:val="19"/>
        </w:numPr>
        <w:spacing w:after="0" w:line="240" w:lineRule="auto"/>
        <w:rPr>
          <w:lang w:eastAsia="en-GB"/>
        </w:rPr>
      </w:pPr>
      <w:r>
        <w:rPr>
          <w:lang w:eastAsia="en-GB"/>
        </w:rPr>
        <w:t>assess</w:t>
      </w:r>
      <w:r w:rsidR="00056595">
        <w:rPr>
          <w:lang w:eastAsia="en-GB"/>
        </w:rPr>
        <w:t xml:space="preserve"> the effectiveness of the internal audit function in the overall context of the Company’s rick management system, confirming that it is satisfied that the quality, experience and expertise of the function (including any </w:t>
      </w:r>
      <w:r>
        <w:rPr>
          <w:lang w:eastAsia="en-GB"/>
        </w:rPr>
        <w:t xml:space="preserve">contracted </w:t>
      </w:r>
      <w:proofErr w:type="gramStart"/>
      <w:r w:rsidR="00056595">
        <w:rPr>
          <w:lang w:eastAsia="en-GB"/>
        </w:rPr>
        <w:t>third party</w:t>
      </w:r>
      <w:proofErr w:type="gramEnd"/>
      <w:r w:rsidR="00056595">
        <w:rPr>
          <w:lang w:eastAsia="en-GB"/>
        </w:rPr>
        <w:t xml:space="preserve"> resources)</w:t>
      </w:r>
      <w:r>
        <w:rPr>
          <w:lang w:eastAsia="en-GB"/>
        </w:rPr>
        <w:t xml:space="preserve"> is appropriate for the business.</w:t>
      </w:r>
    </w:p>
    <w:p w14:paraId="2A22ED7B" w14:textId="77777777" w:rsidR="003D2909" w:rsidRDefault="003D2909" w:rsidP="00B51AAC">
      <w:pPr>
        <w:pStyle w:val="Heading4"/>
        <w:numPr>
          <w:ilvl w:val="0"/>
          <w:numId w:val="0"/>
        </w:numPr>
        <w:spacing w:after="0" w:line="240" w:lineRule="auto"/>
        <w:ind w:left="1276"/>
        <w:rPr>
          <w:lang w:eastAsia="en-GB"/>
        </w:rPr>
      </w:pPr>
    </w:p>
    <w:p w14:paraId="18FD52FD" w14:textId="77777777" w:rsidR="003D2909" w:rsidRDefault="003D2909" w:rsidP="00FD7FEF">
      <w:pPr>
        <w:pStyle w:val="Body1"/>
        <w:keepNext/>
        <w:spacing w:after="120" w:line="240" w:lineRule="auto"/>
        <w:rPr>
          <w:b/>
          <w:lang w:eastAsia="en-GB"/>
        </w:rPr>
      </w:pPr>
      <w:r w:rsidRPr="00BA1B69">
        <w:rPr>
          <w:b/>
          <w:lang w:eastAsia="en-GB"/>
        </w:rPr>
        <w:t>External Audit</w:t>
      </w:r>
    </w:p>
    <w:p w14:paraId="49657C71" w14:textId="77777777" w:rsidR="00DA032B" w:rsidRPr="00E8774A" w:rsidRDefault="00DA032B" w:rsidP="00FD7FEF">
      <w:pPr>
        <w:pStyle w:val="Body1"/>
        <w:keepNext/>
        <w:spacing w:after="120" w:line="240" w:lineRule="auto"/>
        <w:rPr>
          <w:b/>
          <w:i/>
          <w:lang w:eastAsia="en-GB"/>
        </w:rPr>
      </w:pPr>
      <w:r>
        <w:rPr>
          <w:b/>
          <w:i/>
          <w:lang w:eastAsia="en-GB"/>
        </w:rPr>
        <w:t>Appointment</w:t>
      </w:r>
      <w:r w:rsidR="00D36091">
        <w:rPr>
          <w:b/>
          <w:i/>
          <w:lang w:eastAsia="en-GB"/>
        </w:rPr>
        <w:t>, terms and remuneration</w:t>
      </w:r>
    </w:p>
    <w:p w14:paraId="5563CE4C" w14:textId="77777777" w:rsidR="00DA032B" w:rsidRDefault="00DA032B" w:rsidP="00FD7FEF">
      <w:pPr>
        <w:pStyle w:val="Body1"/>
        <w:spacing w:after="120" w:line="240" w:lineRule="auto"/>
        <w:rPr>
          <w:lang w:eastAsia="en-GB"/>
        </w:rPr>
      </w:pPr>
      <w:r>
        <w:rPr>
          <w:lang w:eastAsia="en-GB"/>
        </w:rPr>
        <w:t xml:space="preserve">The Committee shall annually assess, and report to the Board on, the qualification, expertise, resources and independence of the external auditors and the effectiveness of the audit process, with a recommendation on whether to propose to the shareholders that the external </w:t>
      </w:r>
      <w:proofErr w:type="spellStart"/>
      <w:r>
        <w:rPr>
          <w:lang w:eastAsia="en-GB"/>
        </w:rPr>
        <w:t>audtors</w:t>
      </w:r>
      <w:proofErr w:type="spellEnd"/>
      <w:r>
        <w:rPr>
          <w:lang w:eastAsia="en-GB"/>
        </w:rPr>
        <w:t xml:space="preserve"> be reappointed. If the Committee decides to put the external audit out to tender, it shall be responsible for the selection procedure for the appointment of </w:t>
      </w:r>
      <w:r w:rsidR="00D36091">
        <w:rPr>
          <w:lang w:eastAsia="en-GB"/>
        </w:rPr>
        <w:t>an audit firm.</w:t>
      </w:r>
    </w:p>
    <w:p w14:paraId="70EE0BE1" w14:textId="595494B3" w:rsidR="00D306D2" w:rsidRDefault="00D306D2" w:rsidP="00B51AAC">
      <w:pPr>
        <w:pStyle w:val="Body1"/>
        <w:spacing w:after="120" w:line="240" w:lineRule="auto"/>
        <w:rPr>
          <w:lang w:eastAsia="en-GB"/>
        </w:rPr>
      </w:pPr>
      <w:r>
        <w:rPr>
          <w:lang w:eastAsia="en-GB"/>
        </w:rPr>
        <w:t xml:space="preserve">If the external </w:t>
      </w:r>
      <w:r w:rsidRPr="00D018C3">
        <w:rPr>
          <w:lang w:eastAsia="en-GB"/>
        </w:rPr>
        <w:t>auditor resigns</w:t>
      </w:r>
      <w:r>
        <w:rPr>
          <w:lang w:eastAsia="en-GB"/>
        </w:rPr>
        <w:t>,</w:t>
      </w:r>
      <w:r w:rsidRPr="00D018C3">
        <w:rPr>
          <w:lang w:eastAsia="en-GB"/>
        </w:rPr>
        <w:t xml:space="preserve"> the committee shal</w:t>
      </w:r>
      <w:r>
        <w:rPr>
          <w:lang w:eastAsia="en-GB"/>
        </w:rPr>
        <w:t>l investigate the issues giving rise to the resignation and consider</w:t>
      </w:r>
      <w:r w:rsidRPr="00D018C3">
        <w:rPr>
          <w:lang w:eastAsia="en-GB"/>
        </w:rPr>
        <w:t xml:space="preserve"> whether</w:t>
      </w:r>
      <w:r>
        <w:rPr>
          <w:lang w:eastAsia="en-GB"/>
        </w:rPr>
        <w:t xml:space="preserve"> any action is required.</w:t>
      </w:r>
    </w:p>
    <w:p w14:paraId="774AA182" w14:textId="613B333C" w:rsidR="00D36091" w:rsidRDefault="00D36091" w:rsidP="00B51AAC">
      <w:pPr>
        <w:pStyle w:val="Body1"/>
        <w:spacing w:after="120" w:line="240" w:lineRule="auto"/>
        <w:rPr>
          <w:lang w:eastAsia="en-GB"/>
        </w:rPr>
      </w:pPr>
      <w:r>
        <w:rPr>
          <w:lang w:eastAsia="en-GB"/>
        </w:rPr>
        <w:t xml:space="preserve">The Committee shall </w:t>
      </w:r>
      <w:r w:rsidRPr="00D018C3">
        <w:rPr>
          <w:lang w:eastAsia="en-GB"/>
        </w:rPr>
        <w:t>approv</w:t>
      </w:r>
      <w:r>
        <w:rPr>
          <w:lang w:eastAsia="en-GB"/>
        </w:rPr>
        <w:t>e the</w:t>
      </w:r>
      <w:r w:rsidRPr="00D018C3">
        <w:rPr>
          <w:lang w:eastAsia="en-GB"/>
        </w:rPr>
        <w:t xml:space="preserve"> terms of engagement</w:t>
      </w:r>
      <w:r>
        <w:rPr>
          <w:lang w:eastAsia="en-GB"/>
        </w:rPr>
        <w:t xml:space="preserve"> of the external auditors</w:t>
      </w:r>
      <w:r w:rsidRPr="00D018C3">
        <w:rPr>
          <w:lang w:eastAsia="en-GB"/>
        </w:rPr>
        <w:t>, including any engagement letter issued at the start</w:t>
      </w:r>
      <w:r>
        <w:rPr>
          <w:lang w:eastAsia="en-GB"/>
        </w:rPr>
        <w:t xml:space="preserve"> </w:t>
      </w:r>
      <w:r w:rsidRPr="00D018C3">
        <w:rPr>
          <w:lang w:eastAsia="en-GB"/>
        </w:rPr>
        <w:t>of each a</w:t>
      </w:r>
      <w:r>
        <w:rPr>
          <w:lang w:eastAsia="en-GB"/>
        </w:rPr>
        <w:t>udit and the scope of the audit.</w:t>
      </w:r>
    </w:p>
    <w:p w14:paraId="0522F24A" w14:textId="372973FE" w:rsidR="00D36091" w:rsidRDefault="00D36091" w:rsidP="002A67C7">
      <w:pPr>
        <w:pStyle w:val="Body1"/>
        <w:spacing w:after="120" w:line="240" w:lineRule="auto"/>
        <w:rPr>
          <w:lang w:eastAsia="en-GB"/>
        </w:rPr>
      </w:pPr>
      <w:r>
        <w:rPr>
          <w:lang w:eastAsia="en-GB"/>
        </w:rPr>
        <w:t xml:space="preserve">The Committee shall approve the remuneration of the external auditors, satisfying itself that </w:t>
      </w:r>
      <w:r w:rsidRPr="00D018C3">
        <w:rPr>
          <w:lang w:eastAsia="en-GB"/>
        </w:rPr>
        <w:t>the</w:t>
      </w:r>
      <w:r>
        <w:rPr>
          <w:lang w:eastAsia="en-GB"/>
        </w:rPr>
        <w:t xml:space="preserve"> </w:t>
      </w:r>
      <w:r w:rsidRPr="00D018C3">
        <w:rPr>
          <w:lang w:eastAsia="en-GB"/>
        </w:rPr>
        <w:t xml:space="preserve">level of </w:t>
      </w:r>
      <w:r>
        <w:rPr>
          <w:lang w:eastAsia="en-GB"/>
        </w:rPr>
        <w:t>fees is appropriate to enable an effective, high quality</w:t>
      </w:r>
      <w:r w:rsidRPr="00D018C3">
        <w:rPr>
          <w:lang w:eastAsia="en-GB"/>
        </w:rPr>
        <w:t xml:space="preserve"> audit to be con</w:t>
      </w:r>
      <w:r>
        <w:rPr>
          <w:lang w:eastAsia="en-GB"/>
        </w:rPr>
        <w:t>ducted.</w:t>
      </w:r>
    </w:p>
    <w:p w14:paraId="28B5B050" w14:textId="77777777" w:rsidR="00D36091" w:rsidRPr="00E8774A" w:rsidRDefault="00D36091" w:rsidP="00FD7FEF">
      <w:pPr>
        <w:pStyle w:val="Body1"/>
        <w:spacing w:after="120" w:line="240" w:lineRule="auto"/>
        <w:rPr>
          <w:b/>
          <w:i/>
          <w:lang w:eastAsia="en-GB"/>
        </w:rPr>
      </w:pPr>
      <w:r w:rsidRPr="00E8774A">
        <w:rPr>
          <w:b/>
          <w:i/>
          <w:lang w:eastAsia="en-GB"/>
        </w:rPr>
        <w:t>Independence, including the provision of non-audit services</w:t>
      </w:r>
    </w:p>
    <w:p w14:paraId="5D39C613" w14:textId="77777777" w:rsidR="003D2909" w:rsidRDefault="003D2909" w:rsidP="00E8774A">
      <w:pPr>
        <w:pStyle w:val="Body1"/>
        <w:spacing w:after="120" w:line="240" w:lineRule="auto"/>
        <w:ind w:left="0" w:firstLine="567"/>
        <w:rPr>
          <w:lang w:eastAsia="en-GB"/>
        </w:rPr>
      </w:pPr>
      <w:r w:rsidRPr="00D018C3">
        <w:rPr>
          <w:lang w:eastAsia="en-GB"/>
        </w:rPr>
        <w:t>The Commi</w:t>
      </w:r>
      <w:r>
        <w:rPr>
          <w:lang w:eastAsia="en-GB"/>
        </w:rPr>
        <w:t>ttee shall</w:t>
      </w:r>
      <w:r w:rsidRPr="00D018C3">
        <w:rPr>
          <w:lang w:eastAsia="en-GB"/>
        </w:rPr>
        <w:t>:</w:t>
      </w:r>
    </w:p>
    <w:p w14:paraId="0C70BF04" w14:textId="77777777" w:rsidR="003D2909" w:rsidRPr="00D018C3" w:rsidRDefault="003D2909" w:rsidP="005D1679">
      <w:pPr>
        <w:numPr>
          <w:ilvl w:val="0"/>
          <w:numId w:val="7"/>
        </w:numPr>
        <w:tabs>
          <w:tab w:val="num" w:pos="1560"/>
        </w:tabs>
        <w:spacing w:after="120" w:line="240" w:lineRule="auto"/>
        <w:ind w:left="1560" w:hanging="284"/>
        <w:rPr>
          <w:lang w:eastAsia="en-GB"/>
        </w:rPr>
      </w:pPr>
      <w:r w:rsidRPr="00D018C3">
        <w:rPr>
          <w:lang w:eastAsia="en-GB"/>
        </w:rPr>
        <w:t xml:space="preserve">assess annually their independence and objectivity </w:t>
      </w:r>
      <w:r w:rsidR="00D36091">
        <w:rPr>
          <w:lang w:eastAsia="en-GB"/>
        </w:rPr>
        <w:t xml:space="preserve">of the external auditors, </w:t>
      </w:r>
      <w:r w:rsidRPr="00D018C3">
        <w:rPr>
          <w:lang w:eastAsia="en-GB"/>
        </w:rPr>
        <w:t>taking into account relevant UK</w:t>
      </w:r>
      <w:r>
        <w:rPr>
          <w:lang w:eastAsia="en-GB"/>
        </w:rPr>
        <w:t xml:space="preserve"> </w:t>
      </w:r>
      <w:r w:rsidRPr="00D018C3">
        <w:rPr>
          <w:lang w:eastAsia="en-GB"/>
        </w:rPr>
        <w:t>professional and regulatory requirements and the relationship with the auditor as a whole,</w:t>
      </w:r>
      <w:r>
        <w:rPr>
          <w:lang w:eastAsia="en-GB"/>
        </w:rPr>
        <w:t xml:space="preserve"> </w:t>
      </w:r>
      <w:r w:rsidRPr="00D018C3">
        <w:rPr>
          <w:lang w:eastAsia="en-GB"/>
        </w:rPr>
        <w:t>including the provision of any non-audit services;</w:t>
      </w:r>
    </w:p>
    <w:p w14:paraId="5C5CB672" w14:textId="3F2F14B2" w:rsidR="003D2909" w:rsidRPr="00D018C3" w:rsidRDefault="003D2909">
      <w:pPr>
        <w:numPr>
          <w:ilvl w:val="0"/>
          <w:numId w:val="7"/>
        </w:numPr>
        <w:tabs>
          <w:tab w:val="num" w:pos="1560"/>
        </w:tabs>
        <w:spacing w:after="120" w:line="240" w:lineRule="auto"/>
        <w:ind w:left="1560" w:hanging="284"/>
        <w:rPr>
          <w:lang w:eastAsia="en-GB"/>
        </w:rPr>
      </w:pPr>
      <w:r w:rsidRPr="00D018C3">
        <w:rPr>
          <w:lang w:eastAsia="en-GB"/>
        </w:rPr>
        <w:t>satisfy itself that there are no relationships (such as family, employment, investment,</w:t>
      </w:r>
      <w:r>
        <w:rPr>
          <w:lang w:eastAsia="en-GB"/>
        </w:rPr>
        <w:t xml:space="preserve"> </w:t>
      </w:r>
      <w:r w:rsidRPr="00D018C3">
        <w:rPr>
          <w:lang w:eastAsia="en-GB"/>
        </w:rPr>
        <w:t>financial or business) between the auditor and the company (other than in the ordinary</w:t>
      </w:r>
      <w:r>
        <w:rPr>
          <w:lang w:eastAsia="en-GB"/>
        </w:rPr>
        <w:t xml:space="preserve"> </w:t>
      </w:r>
      <w:r w:rsidRPr="00D018C3">
        <w:rPr>
          <w:lang w:eastAsia="en-GB"/>
        </w:rPr>
        <w:t>course of business)</w:t>
      </w:r>
      <w:r w:rsidR="00C3518B">
        <w:rPr>
          <w:lang w:eastAsia="en-GB"/>
        </w:rPr>
        <w:t xml:space="preserve"> which could adversely affect the auditor’s independence and objectivity</w:t>
      </w:r>
      <w:r w:rsidRPr="00D018C3">
        <w:rPr>
          <w:lang w:eastAsia="en-GB"/>
        </w:rPr>
        <w:t>;</w:t>
      </w:r>
    </w:p>
    <w:p w14:paraId="6BD023E1" w14:textId="408AA22F" w:rsidR="003D2909" w:rsidRPr="00D018C3" w:rsidRDefault="003D2909">
      <w:pPr>
        <w:numPr>
          <w:ilvl w:val="0"/>
          <w:numId w:val="7"/>
        </w:numPr>
        <w:tabs>
          <w:tab w:val="num" w:pos="1560"/>
        </w:tabs>
        <w:spacing w:after="120" w:line="240" w:lineRule="auto"/>
        <w:ind w:left="1560" w:hanging="284"/>
        <w:rPr>
          <w:lang w:eastAsia="en-GB"/>
        </w:rPr>
      </w:pPr>
      <w:r w:rsidRPr="00D018C3">
        <w:rPr>
          <w:lang w:eastAsia="en-GB"/>
        </w:rPr>
        <w:t xml:space="preserve">agree with the </w:t>
      </w:r>
      <w:r>
        <w:rPr>
          <w:lang w:eastAsia="en-GB"/>
        </w:rPr>
        <w:t>Board</w:t>
      </w:r>
      <w:r w:rsidRPr="00D018C3">
        <w:rPr>
          <w:lang w:eastAsia="en-GB"/>
        </w:rPr>
        <w:t xml:space="preserve"> </w:t>
      </w:r>
      <w:r w:rsidR="00DD5F08">
        <w:rPr>
          <w:lang w:eastAsia="en-GB"/>
        </w:rPr>
        <w:t xml:space="preserve">and monitor the application of </w:t>
      </w:r>
      <w:r w:rsidRPr="00D018C3">
        <w:rPr>
          <w:lang w:eastAsia="en-GB"/>
        </w:rPr>
        <w:t>a policy on the employment of former employees of the</w:t>
      </w:r>
      <w:r>
        <w:rPr>
          <w:lang w:eastAsia="en-GB"/>
        </w:rPr>
        <w:t xml:space="preserve"> </w:t>
      </w:r>
      <w:r w:rsidRPr="00D018C3">
        <w:rPr>
          <w:lang w:eastAsia="en-GB"/>
        </w:rPr>
        <w:t>company's auditor;</w:t>
      </w:r>
    </w:p>
    <w:p w14:paraId="2AFD613B" w14:textId="49FFA551" w:rsidR="003D2909" w:rsidRPr="00D018C3" w:rsidRDefault="003D2909">
      <w:pPr>
        <w:numPr>
          <w:ilvl w:val="0"/>
          <w:numId w:val="7"/>
        </w:numPr>
        <w:tabs>
          <w:tab w:val="num" w:pos="1560"/>
        </w:tabs>
        <w:spacing w:after="120" w:line="240" w:lineRule="auto"/>
        <w:ind w:left="1560" w:hanging="284"/>
        <w:rPr>
          <w:lang w:eastAsia="en-GB"/>
        </w:rPr>
      </w:pPr>
      <w:r w:rsidRPr="00D018C3">
        <w:rPr>
          <w:lang w:eastAsia="en-GB"/>
        </w:rPr>
        <w:t>monitor the auditor's compliance with relevant ethical and professional guidance on</w:t>
      </w:r>
      <w:r>
        <w:rPr>
          <w:lang w:eastAsia="en-GB"/>
        </w:rPr>
        <w:t xml:space="preserve"> </w:t>
      </w:r>
      <w:r w:rsidRPr="00D018C3">
        <w:rPr>
          <w:lang w:eastAsia="en-GB"/>
        </w:rPr>
        <w:t>the rotation of audit partners, the level of fees paid by the company compared to the</w:t>
      </w:r>
      <w:r>
        <w:rPr>
          <w:lang w:eastAsia="en-GB"/>
        </w:rPr>
        <w:t xml:space="preserve"> </w:t>
      </w:r>
      <w:r w:rsidRPr="00D018C3">
        <w:rPr>
          <w:lang w:eastAsia="en-GB"/>
        </w:rPr>
        <w:t>overall fee income of the firm</w:t>
      </w:r>
      <w:r w:rsidR="00DD5F08">
        <w:rPr>
          <w:lang w:eastAsia="en-GB"/>
        </w:rPr>
        <w:t>, or relevant part of it,</w:t>
      </w:r>
      <w:r w:rsidRPr="00D018C3">
        <w:rPr>
          <w:lang w:eastAsia="en-GB"/>
        </w:rPr>
        <w:t xml:space="preserve"> and other related requirements; and</w:t>
      </w:r>
    </w:p>
    <w:p w14:paraId="5587DCE3" w14:textId="77777777" w:rsidR="00D36091" w:rsidRDefault="00D36091" w:rsidP="00FD7FEF">
      <w:pPr>
        <w:numPr>
          <w:ilvl w:val="0"/>
          <w:numId w:val="7"/>
        </w:numPr>
        <w:tabs>
          <w:tab w:val="num" w:pos="1560"/>
        </w:tabs>
        <w:spacing w:after="120" w:line="240" w:lineRule="auto"/>
        <w:ind w:left="1560" w:hanging="284"/>
        <w:rPr>
          <w:lang w:eastAsia="en-GB"/>
        </w:rPr>
      </w:pPr>
      <w:r w:rsidRPr="00D018C3">
        <w:rPr>
          <w:lang w:eastAsia="en-GB"/>
        </w:rPr>
        <w:lastRenderedPageBreak/>
        <w:t>develop and implement a policy on the supply of non-audit services by the external auditor,</w:t>
      </w:r>
      <w:r>
        <w:rPr>
          <w:lang w:eastAsia="en-GB"/>
        </w:rPr>
        <w:t xml:space="preserve"> </w:t>
      </w:r>
      <w:r w:rsidRPr="00D018C3">
        <w:rPr>
          <w:lang w:eastAsia="en-GB"/>
        </w:rPr>
        <w:t>taking into account any relevant</w:t>
      </w:r>
      <w:r>
        <w:rPr>
          <w:lang w:eastAsia="en-GB"/>
        </w:rPr>
        <w:t xml:space="preserve"> ethical guidance on th</w:t>
      </w:r>
      <w:r w:rsidR="00DD5F08">
        <w:rPr>
          <w:lang w:eastAsia="en-GB"/>
        </w:rPr>
        <w:t>e matter</w:t>
      </w:r>
      <w:r>
        <w:rPr>
          <w:lang w:eastAsia="en-GB"/>
        </w:rPr>
        <w:t>,</w:t>
      </w:r>
      <w:r w:rsidR="00DD5F08">
        <w:rPr>
          <w:lang w:eastAsia="en-GB"/>
        </w:rPr>
        <w:t xml:space="preserve"> and approve any non-audit services to be provided by the external </w:t>
      </w:r>
      <w:proofErr w:type="gramStart"/>
      <w:r w:rsidR="00DD5F08">
        <w:rPr>
          <w:lang w:eastAsia="en-GB"/>
        </w:rPr>
        <w:t>auditors</w:t>
      </w:r>
      <w:proofErr w:type="gramEnd"/>
      <w:r w:rsidR="00DD5F08">
        <w:rPr>
          <w:lang w:eastAsia="en-GB"/>
        </w:rPr>
        <w:t xml:space="preserve"> other </w:t>
      </w:r>
      <w:r w:rsidR="007F6D5F">
        <w:rPr>
          <w:lang w:eastAsia="en-GB"/>
        </w:rPr>
        <w:t>than for matters that are clearly trivial</w:t>
      </w:r>
      <w:r>
        <w:rPr>
          <w:lang w:eastAsia="en-GB"/>
        </w:rPr>
        <w:t>;</w:t>
      </w:r>
    </w:p>
    <w:p w14:paraId="5831E31B" w14:textId="77777777" w:rsidR="007F6D5F" w:rsidRDefault="007F6D5F" w:rsidP="00E8774A">
      <w:pPr>
        <w:spacing w:after="120" w:line="240" w:lineRule="auto"/>
        <w:ind w:left="1276" w:hanging="709"/>
        <w:rPr>
          <w:b/>
          <w:i/>
          <w:lang w:eastAsia="en-GB"/>
        </w:rPr>
      </w:pPr>
      <w:r>
        <w:rPr>
          <w:b/>
          <w:i/>
          <w:lang w:eastAsia="en-GB"/>
        </w:rPr>
        <w:t>Annual audit cycle</w:t>
      </w:r>
    </w:p>
    <w:p w14:paraId="0CE25934" w14:textId="7C6B8AA0" w:rsidR="00DD5F08" w:rsidRPr="00D018C3" w:rsidRDefault="007F6D5F" w:rsidP="00E8774A">
      <w:pPr>
        <w:spacing w:after="120" w:line="240" w:lineRule="auto"/>
        <w:ind w:left="1276" w:hanging="709"/>
        <w:rPr>
          <w:lang w:eastAsia="en-GB"/>
        </w:rPr>
      </w:pPr>
      <w:r>
        <w:rPr>
          <w:lang w:eastAsia="en-GB"/>
        </w:rPr>
        <w:t>The Committee shall:</w:t>
      </w:r>
      <w:r w:rsidR="00DD5F08">
        <w:rPr>
          <w:lang w:eastAsia="en-GB"/>
        </w:rPr>
        <w:t xml:space="preserve"> </w:t>
      </w:r>
    </w:p>
    <w:p w14:paraId="6284E3EC" w14:textId="260BD5B9" w:rsidR="003D2909" w:rsidRPr="00D018C3" w:rsidRDefault="003D2909" w:rsidP="00B51AAC">
      <w:pPr>
        <w:pStyle w:val="Heading4"/>
        <w:numPr>
          <w:ilvl w:val="0"/>
          <w:numId w:val="25"/>
        </w:numPr>
        <w:spacing w:after="120" w:line="240" w:lineRule="auto"/>
        <w:rPr>
          <w:lang w:eastAsia="en-GB"/>
        </w:rPr>
      </w:pPr>
      <w:r w:rsidRPr="00D018C3">
        <w:rPr>
          <w:lang w:eastAsia="en-GB"/>
        </w:rPr>
        <w:t xml:space="preserve">meet regularly with the external auditor, including at the </w:t>
      </w:r>
      <w:r w:rsidR="007F6D5F">
        <w:rPr>
          <w:lang w:eastAsia="en-GB"/>
        </w:rPr>
        <w:t xml:space="preserve">audit </w:t>
      </w:r>
      <w:r w:rsidRPr="00D018C3">
        <w:rPr>
          <w:lang w:eastAsia="en-GB"/>
        </w:rPr>
        <w:t>planning stage</w:t>
      </w:r>
      <w:r>
        <w:rPr>
          <w:lang w:eastAsia="en-GB"/>
        </w:rPr>
        <w:t xml:space="preserve"> </w:t>
      </w:r>
      <w:r w:rsidRPr="00D018C3">
        <w:rPr>
          <w:lang w:eastAsia="en-GB"/>
        </w:rPr>
        <w:t>and a</w:t>
      </w:r>
      <w:r w:rsidR="00EA23C7">
        <w:rPr>
          <w:lang w:eastAsia="en-GB"/>
        </w:rPr>
        <w:t>t the conclusion of the audit</w:t>
      </w:r>
      <w:r>
        <w:rPr>
          <w:lang w:eastAsia="en-GB"/>
        </w:rPr>
        <w:t>.</w:t>
      </w:r>
      <w:r w:rsidRPr="00D018C3">
        <w:rPr>
          <w:lang w:eastAsia="en-GB"/>
        </w:rPr>
        <w:t xml:space="preserve"> The Committee shall meet the external auditor</w:t>
      </w:r>
      <w:r w:rsidR="007F6D5F">
        <w:rPr>
          <w:lang w:eastAsia="en-GB"/>
        </w:rPr>
        <w:t>s</w:t>
      </w:r>
      <w:r>
        <w:rPr>
          <w:lang w:eastAsia="en-GB"/>
        </w:rPr>
        <w:t xml:space="preserve"> </w:t>
      </w:r>
      <w:r w:rsidRPr="00D018C3">
        <w:rPr>
          <w:lang w:eastAsia="en-GB"/>
        </w:rPr>
        <w:t xml:space="preserve">at least once a year without management being present, to discuss their remit and </w:t>
      </w:r>
      <w:r w:rsidR="00B76AFE">
        <w:rPr>
          <w:lang w:eastAsia="en-GB"/>
        </w:rPr>
        <w:t>their perceptions of their interactions with senior management and other members of the finance team</w:t>
      </w:r>
      <w:r w:rsidRPr="00D018C3">
        <w:rPr>
          <w:lang w:eastAsia="en-GB"/>
        </w:rPr>
        <w:t>;</w:t>
      </w:r>
    </w:p>
    <w:p w14:paraId="1F28D23E" w14:textId="6A51D7D7" w:rsidR="003D2909" w:rsidRPr="00D018C3" w:rsidRDefault="007F6D5F" w:rsidP="00B51AAC">
      <w:pPr>
        <w:pStyle w:val="Heading4"/>
        <w:numPr>
          <w:ilvl w:val="3"/>
          <w:numId w:val="26"/>
        </w:numPr>
        <w:spacing w:line="276" w:lineRule="auto"/>
        <w:rPr>
          <w:lang w:eastAsia="en-GB"/>
        </w:rPr>
      </w:pPr>
      <w:r>
        <w:rPr>
          <w:lang w:eastAsia="en-GB"/>
        </w:rPr>
        <w:t>consider whether the auditors’ overall work</w:t>
      </w:r>
      <w:r w:rsidR="003D2909" w:rsidRPr="00D018C3">
        <w:rPr>
          <w:lang w:eastAsia="en-GB"/>
        </w:rPr>
        <w:t xml:space="preserve"> plan</w:t>
      </w:r>
      <w:r>
        <w:rPr>
          <w:lang w:eastAsia="en-GB"/>
        </w:rPr>
        <w:t>, including planned</w:t>
      </w:r>
      <w:r w:rsidR="00D306D2">
        <w:rPr>
          <w:lang w:eastAsia="en-GB"/>
        </w:rPr>
        <w:t xml:space="preserve"> levels of materiality </w:t>
      </w:r>
      <w:r>
        <w:rPr>
          <w:lang w:eastAsia="en-GB"/>
        </w:rPr>
        <w:t>and proposed resources to execute the plan</w:t>
      </w:r>
      <w:r w:rsidR="00B76AFE">
        <w:rPr>
          <w:lang w:eastAsia="en-GB"/>
        </w:rPr>
        <w:t xml:space="preserve">, </w:t>
      </w:r>
      <w:r>
        <w:rPr>
          <w:lang w:eastAsia="en-GB"/>
        </w:rPr>
        <w:t>appears</w:t>
      </w:r>
      <w:r w:rsidR="003D2909" w:rsidRPr="00D018C3">
        <w:rPr>
          <w:lang w:eastAsia="en-GB"/>
        </w:rPr>
        <w:t xml:space="preserve"> consistent with the scope of the</w:t>
      </w:r>
      <w:r w:rsidR="003D2909">
        <w:rPr>
          <w:lang w:eastAsia="en-GB"/>
        </w:rPr>
        <w:t xml:space="preserve"> </w:t>
      </w:r>
      <w:r w:rsidR="003D2909" w:rsidRPr="00D018C3">
        <w:rPr>
          <w:lang w:eastAsia="en-GB"/>
        </w:rPr>
        <w:t>audit engagement</w:t>
      </w:r>
      <w:r w:rsidR="00C3518B">
        <w:rPr>
          <w:lang w:eastAsia="en-GB"/>
        </w:rPr>
        <w:t>, having regard to the seniority, expertise and experience of the audit team</w:t>
      </w:r>
      <w:r w:rsidR="003D2909" w:rsidRPr="00D018C3">
        <w:rPr>
          <w:lang w:eastAsia="en-GB"/>
        </w:rPr>
        <w:t>;</w:t>
      </w:r>
    </w:p>
    <w:p w14:paraId="7C165183" w14:textId="77777777" w:rsidR="003D2909" w:rsidRPr="00D018C3" w:rsidRDefault="003D2909" w:rsidP="00B51AAC">
      <w:pPr>
        <w:pStyle w:val="Heading4"/>
        <w:spacing w:after="120" w:line="240" w:lineRule="auto"/>
        <w:rPr>
          <w:lang w:eastAsia="en-GB"/>
        </w:rPr>
      </w:pPr>
      <w:r w:rsidRPr="00D018C3">
        <w:rPr>
          <w:lang w:eastAsia="en-GB"/>
        </w:rPr>
        <w:t>review the findings of the audit with the external auditor. This shall include but not be limited</w:t>
      </w:r>
      <w:r>
        <w:rPr>
          <w:lang w:eastAsia="en-GB"/>
        </w:rPr>
        <w:t xml:space="preserve"> to, the following</w:t>
      </w:r>
      <w:r w:rsidRPr="00D018C3">
        <w:rPr>
          <w:lang w:eastAsia="en-GB"/>
        </w:rPr>
        <w:t>;</w:t>
      </w:r>
    </w:p>
    <w:p w14:paraId="7F42093E" w14:textId="60D252C8" w:rsidR="003D2909" w:rsidRPr="00D018C3" w:rsidRDefault="003D2909" w:rsidP="005D1679">
      <w:pPr>
        <w:numPr>
          <w:ilvl w:val="0"/>
          <w:numId w:val="7"/>
        </w:numPr>
        <w:tabs>
          <w:tab w:val="num" w:pos="1560"/>
        </w:tabs>
        <w:spacing w:after="120" w:line="240" w:lineRule="auto"/>
        <w:ind w:left="1560" w:hanging="284"/>
        <w:rPr>
          <w:lang w:eastAsia="en-GB"/>
        </w:rPr>
      </w:pPr>
      <w:r w:rsidRPr="00D018C3">
        <w:rPr>
          <w:lang w:eastAsia="en-GB"/>
        </w:rPr>
        <w:t>a discussion of any major issues which arose during the audit</w:t>
      </w:r>
      <w:r w:rsidR="00D306D2">
        <w:rPr>
          <w:lang w:eastAsia="en-GB"/>
        </w:rPr>
        <w:t>;</w:t>
      </w:r>
    </w:p>
    <w:p w14:paraId="23699D11" w14:textId="53352FE1" w:rsidR="003D2909" w:rsidRPr="00D018C3" w:rsidRDefault="00B76AFE">
      <w:pPr>
        <w:numPr>
          <w:ilvl w:val="0"/>
          <w:numId w:val="7"/>
        </w:numPr>
        <w:tabs>
          <w:tab w:val="num" w:pos="1560"/>
        </w:tabs>
        <w:spacing w:after="120" w:line="240" w:lineRule="auto"/>
        <w:ind w:left="1560" w:hanging="284"/>
        <w:rPr>
          <w:lang w:eastAsia="en-GB"/>
        </w:rPr>
      </w:pPr>
      <w:r>
        <w:rPr>
          <w:lang w:eastAsia="en-GB"/>
        </w:rPr>
        <w:t>key</w:t>
      </w:r>
      <w:r w:rsidR="003D2909" w:rsidRPr="00D018C3">
        <w:rPr>
          <w:lang w:eastAsia="en-GB"/>
        </w:rPr>
        <w:t xml:space="preserve"> accounting and audit judgements</w:t>
      </w:r>
      <w:r>
        <w:rPr>
          <w:lang w:eastAsia="en-GB"/>
        </w:rPr>
        <w:t xml:space="preserve"> and the evidence they have received in relation to each of the areas of significant judgement</w:t>
      </w:r>
      <w:r w:rsidR="003D2909">
        <w:rPr>
          <w:lang w:eastAsia="en-GB"/>
        </w:rPr>
        <w:t>;</w:t>
      </w:r>
      <w:r w:rsidR="00013970">
        <w:rPr>
          <w:lang w:eastAsia="en-GB"/>
        </w:rPr>
        <w:t xml:space="preserve"> and</w:t>
      </w:r>
    </w:p>
    <w:p w14:paraId="25BB4D4D" w14:textId="3A7AAC12" w:rsidR="003D2909" w:rsidRPr="00D018C3" w:rsidRDefault="003D2909">
      <w:pPr>
        <w:numPr>
          <w:ilvl w:val="0"/>
          <w:numId w:val="7"/>
        </w:numPr>
        <w:tabs>
          <w:tab w:val="num" w:pos="1560"/>
        </w:tabs>
        <w:spacing w:after="120" w:line="240" w:lineRule="auto"/>
        <w:ind w:left="1560" w:hanging="284"/>
        <w:rPr>
          <w:lang w:eastAsia="en-GB"/>
        </w:rPr>
      </w:pPr>
      <w:r w:rsidRPr="00D018C3">
        <w:rPr>
          <w:lang w:eastAsia="en-GB"/>
        </w:rPr>
        <w:t>levels of errors identified during the audit</w:t>
      </w:r>
      <w:r w:rsidR="00B76AFE">
        <w:rPr>
          <w:lang w:eastAsia="en-GB"/>
        </w:rPr>
        <w:t>, obtaining explanations from management as to why any errors have not been corrected</w:t>
      </w:r>
      <w:r w:rsidR="00013970">
        <w:rPr>
          <w:lang w:eastAsia="en-GB"/>
        </w:rPr>
        <w:t>;</w:t>
      </w:r>
    </w:p>
    <w:p w14:paraId="1D913853" w14:textId="0A00586E" w:rsidR="003D2909" w:rsidRPr="00D018C3" w:rsidRDefault="003D2909" w:rsidP="00B51AAC">
      <w:pPr>
        <w:pStyle w:val="Heading4"/>
        <w:spacing w:after="120" w:line="240" w:lineRule="auto"/>
        <w:rPr>
          <w:lang w:eastAsia="en-GB"/>
        </w:rPr>
      </w:pPr>
      <w:r w:rsidRPr="00D018C3">
        <w:rPr>
          <w:lang w:eastAsia="en-GB"/>
        </w:rPr>
        <w:t xml:space="preserve">review </w:t>
      </w:r>
      <w:r w:rsidR="00B76AFE">
        <w:rPr>
          <w:lang w:eastAsia="en-GB"/>
        </w:rPr>
        <w:t>the</w:t>
      </w:r>
      <w:r w:rsidRPr="00D018C3">
        <w:rPr>
          <w:lang w:eastAsia="en-GB"/>
        </w:rPr>
        <w:t xml:space="preserve"> representation letter(s) requested by the external auditor</w:t>
      </w:r>
      <w:r w:rsidR="00B76AFE">
        <w:rPr>
          <w:lang w:eastAsia="en-GB"/>
        </w:rPr>
        <w:t>, giving particular consideration to matters that relate to non-standard issues</w:t>
      </w:r>
      <w:r w:rsidRPr="00D018C3">
        <w:rPr>
          <w:lang w:eastAsia="en-GB"/>
        </w:rPr>
        <w:t>;</w:t>
      </w:r>
    </w:p>
    <w:p w14:paraId="672A8837" w14:textId="4A4D24AA" w:rsidR="003D2909" w:rsidRPr="00D018C3" w:rsidRDefault="003D2909" w:rsidP="00B51AAC">
      <w:pPr>
        <w:pStyle w:val="Heading4"/>
        <w:spacing w:after="120" w:line="240" w:lineRule="auto"/>
        <w:rPr>
          <w:lang w:eastAsia="en-GB"/>
        </w:rPr>
      </w:pPr>
      <w:r w:rsidRPr="00D018C3">
        <w:rPr>
          <w:lang w:eastAsia="en-GB"/>
        </w:rPr>
        <w:t xml:space="preserve">review the </w:t>
      </w:r>
      <w:r w:rsidR="00D306D2">
        <w:rPr>
          <w:lang w:eastAsia="en-GB"/>
        </w:rPr>
        <w:t xml:space="preserve">external auditors’ </w:t>
      </w:r>
      <w:r w:rsidRPr="00D018C3">
        <w:rPr>
          <w:lang w:eastAsia="en-GB"/>
        </w:rPr>
        <w:t>management letter and management's response to the findings and</w:t>
      </w:r>
      <w:r>
        <w:rPr>
          <w:lang w:eastAsia="en-GB"/>
        </w:rPr>
        <w:t xml:space="preserve"> recommendations;</w:t>
      </w:r>
    </w:p>
    <w:p w14:paraId="65B88B6E" w14:textId="77777777" w:rsidR="007D7E65" w:rsidRPr="007D7E65" w:rsidRDefault="00D306D2" w:rsidP="007D7E65">
      <w:pPr>
        <w:pStyle w:val="Body1"/>
        <w:keepNext/>
        <w:spacing w:after="120" w:line="240" w:lineRule="auto"/>
        <w:rPr>
          <w:b/>
          <w:lang w:eastAsia="en-GB"/>
        </w:rPr>
      </w:pPr>
      <w:r w:rsidRPr="007D7E65">
        <w:rPr>
          <w:b/>
          <w:lang w:eastAsia="en-GB"/>
        </w:rPr>
        <w:t>Assess the effectiveness of the audit process</w:t>
      </w:r>
    </w:p>
    <w:p w14:paraId="73C9F8EA" w14:textId="77777777" w:rsidR="00D306D2" w:rsidRPr="007D7E65" w:rsidRDefault="00D306D2" w:rsidP="007D7E65">
      <w:pPr>
        <w:pStyle w:val="Body1"/>
        <w:spacing w:after="120" w:line="240" w:lineRule="auto"/>
        <w:rPr>
          <w:lang w:eastAsia="en-GB"/>
        </w:rPr>
      </w:pPr>
      <w:r>
        <w:rPr>
          <w:lang w:eastAsia="en-GB"/>
        </w:rPr>
        <w:t xml:space="preserve">The Committee shall assess the effectiveness of the </w:t>
      </w:r>
      <w:r w:rsidR="00D81C6A">
        <w:rPr>
          <w:lang w:eastAsia="en-GB"/>
        </w:rPr>
        <w:t>audit process in the particular circumstances of the company. The assessment will take account in particular of the mind-set, skills and character of the audit team, their understanding of the company’s business, their perceptiveness and robustness in handling key areas of audit risk and accounting judgement, and the quality of their reports to the Committee and of the responses to questions from the Committee. The Committee shall also obtain feedback about the conduct of the audit from key members of the finance team</w:t>
      </w:r>
      <w:r w:rsidR="0088088C">
        <w:rPr>
          <w:lang w:eastAsia="en-GB"/>
        </w:rPr>
        <w:t xml:space="preserve">. It </w:t>
      </w:r>
      <w:r w:rsidR="00D81C6A">
        <w:rPr>
          <w:lang w:eastAsia="en-GB"/>
        </w:rPr>
        <w:t xml:space="preserve">should discuss with the auditors the findings from </w:t>
      </w:r>
      <w:r w:rsidR="0088088C">
        <w:rPr>
          <w:lang w:eastAsia="en-GB"/>
        </w:rPr>
        <w:t>any internal or external inspections of (a previous) audit of the company’s financial statements and inspections of the audit firm.</w:t>
      </w:r>
    </w:p>
    <w:p w14:paraId="265F0FD0" w14:textId="77777777" w:rsidR="003D2909" w:rsidRDefault="003D2909" w:rsidP="00FD7FEF">
      <w:pPr>
        <w:pStyle w:val="Body1"/>
        <w:keepNext/>
        <w:spacing w:after="120" w:line="240" w:lineRule="auto"/>
        <w:rPr>
          <w:b/>
          <w:lang w:eastAsia="en-GB"/>
        </w:rPr>
      </w:pPr>
      <w:r w:rsidRPr="000D1F1D">
        <w:rPr>
          <w:b/>
          <w:lang w:eastAsia="en-GB"/>
        </w:rPr>
        <w:t>Reporting Responsibilities</w:t>
      </w:r>
    </w:p>
    <w:p w14:paraId="27EE5A22" w14:textId="42D7B513" w:rsidR="003D2909" w:rsidRDefault="003D2909" w:rsidP="00FD7FEF">
      <w:pPr>
        <w:pStyle w:val="Body1"/>
        <w:spacing w:after="120" w:line="240" w:lineRule="auto"/>
        <w:rPr>
          <w:lang w:eastAsia="en-GB"/>
        </w:rPr>
      </w:pPr>
      <w:r w:rsidRPr="00D018C3">
        <w:rPr>
          <w:lang w:eastAsia="en-GB"/>
        </w:rPr>
        <w:t xml:space="preserve">The Committee </w:t>
      </w:r>
      <w:r w:rsidR="0088088C">
        <w:rPr>
          <w:lang w:eastAsia="en-GB"/>
        </w:rPr>
        <w:t>c</w:t>
      </w:r>
      <w:r w:rsidRPr="00D018C3">
        <w:rPr>
          <w:lang w:eastAsia="en-GB"/>
        </w:rPr>
        <w:t xml:space="preserve">hairman shall report formally to the </w:t>
      </w:r>
      <w:r>
        <w:rPr>
          <w:lang w:eastAsia="en-GB"/>
        </w:rPr>
        <w:t>Board</w:t>
      </w:r>
      <w:r w:rsidRPr="00D018C3">
        <w:rPr>
          <w:lang w:eastAsia="en-GB"/>
        </w:rPr>
        <w:t xml:space="preserve"> </w:t>
      </w:r>
      <w:r w:rsidR="00F107DF" w:rsidRPr="00F107DF">
        <w:rPr>
          <w:lang w:eastAsia="en-GB"/>
        </w:rPr>
        <w:t xml:space="preserve">on how the Committee has discharged its responsibilities, including the significant issues that it considered in relation to the financial statements and how those issues were addressed, </w:t>
      </w:r>
      <w:r w:rsidR="0088088C">
        <w:rPr>
          <w:lang w:eastAsia="en-GB"/>
        </w:rPr>
        <w:t>its assessment of the effectiveness of  the external audit process and its recommendation on the appointment or reappointment of the external auditor, and</w:t>
      </w:r>
      <w:r w:rsidR="00F107DF" w:rsidRPr="00F107DF">
        <w:rPr>
          <w:lang w:eastAsia="en-GB"/>
        </w:rPr>
        <w:t xml:space="preserve"> any other specific issues the Board requested the Committee to consider.</w:t>
      </w:r>
    </w:p>
    <w:p w14:paraId="7E048D56" w14:textId="77777777" w:rsidR="00F107DF" w:rsidRDefault="003D2909" w:rsidP="00FD7FEF">
      <w:pPr>
        <w:pStyle w:val="Body1"/>
        <w:spacing w:after="0" w:line="240" w:lineRule="auto"/>
        <w:rPr>
          <w:lang w:eastAsia="en-GB"/>
        </w:rPr>
      </w:pPr>
      <w:r w:rsidRPr="00D018C3">
        <w:rPr>
          <w:lang w:eastAsia="en-GB"/>
        </w:rPr>
        <w:t xml:space="preserve">The </w:t>
      </w:r>
      <w:r w:rsidR="00CE174F">
        <w:rPr>
          <w:lang w:eastAsia="en-GB"/>
        </w:rPr>
        <w:t>annual report and accounts shall</w:t>
      </w:r>
      <w:r w:rsidRPr="00D018C3">
        <w:rPr>
          <w:lang w:eastAsia="en-GB"/>
        </w:rPr>
        <w:t xml:space="preserve"> </w:t>
      </w:r>
      <w:r w:rsidR="00CE174F">
        <w:rPr>
          <w:lang w:eastAsia="en-GB"/>
        </w:rPr>
        <w:t>include</w:t>
      </w:r>
      <w:r w:rsidR="00F107DF">
        <w:rPr>
          <w:lang w:eastAsia="en-GB"/>
        </w:rPr>
        <w:t xml:space="preserve"> a separate section </w:t>
      </w:r>
      <w:r w:rsidR="00CE174F">
        <w:rPr>
          <w:lang w:eastAsia="en-GB"/>
        </w:rPr>
        <w:t>describing the work of the Committee. This section shall include</w:t>
      </w:r>
      <w:r w:rsidR="00C3609A">
        <w:rPr>
          <w:lang w:eastAsia="en-GB"/>
        </w:rPr>
        <w:t>:</w:t>
      </w:r>
      <w:r>
        <w:rPr>
          <w:lang w:eastAsia="en-GB"/>
        </w:rPr>
        <w:t xml:space="preserve"> </w:t>
      </w:r>
    </w:p>
    <w:p w14:paraId="0FAF04EC" w14:textId="77777777" w:rsidR="003D2909" w:rsidRDefault="003D2909" w:rsidP="00FD7FEF">
      <w:pPr>
        <w:pStyle w:val="Body1"/>
        <w:spacing w:after="0" w:line="240" w:lineRule="auto"/>
        <w:rPr>
          <w:lang w:eastAsia="en-GB"/>
        </w:rPr>
      </w:pPr>
    </w:p>
    <w:p w14:paraId="485C7BC5" w14:textId="77777777" w:rsidR="00CE174F" w:rsidRDefault="00CE174F" w:rsidP="00FD7FEF">
      <w:pPr>
        <w:pStyle w:val="Body1"/>
        <w:numPr>
          <w:ilvl w:val="0"/>
          <w:numId w:val="11"/>
        </w:numPr>
        <w:spacing w:after="120" w:line="240" w:lineRule="auto"/>
        <w:rPr>
          <w:lang w:eastAsia="en-GB"/>
        </w:rPr>
      </w:pPr>
      <w:r>
        <w:rPr>
          <w:lang w:eastAsia="en-GB"/>
        </w:rPr>
        <w:t>a summary of the role and work of the Committee together with the names of Committee members and the number of Committee meetings;</w:t>
      </w:r>
    </w:p>
    <w:p w14:paraId="1F050A96" w14:textId="2A1E39EB" w:rsidR="00F107DF" w:rsidRDefault="00F107DF" w:rsidP="00FD7FEF">
      <w:pPr>
        <w:pStyle w:val="Body1"/>
        <w:numPr>
          <w:ilvl w:val="0"/>
          <w:numId w:val="11"/>
        </w:numPr>
        <w:spacing w:after="120" w:line="240" w:lineRule="auto"/>
        <w:rPr>
          <w:lang w:eastAsia="en-GB"/>
        </w:rPr>
      </w:pPr>
      <w:r w:rsidRPr="00F107DF">
        <w:rPr>
          <w:lang w:eastAsia="en-GB"/>
        </w:rPr>
        <w:t xml:space="preserve">the significant issues that the Committee considered in relation to the financial statements and </w:t>
      </w:r>
      <w:r w:rsidR="000B500D">
        <w:rPr>
          <w:lang w:eastAsia="en-GB"/>
        </w:rPr>
        <w:t>how these issues were addressed;</w:t>
      </w:r>
    </w:p>
    <w:p w14:paraId="1F73E40D" w14:textId="020FAEC6" w:rsidR="00F107DF" w:rsidRDefault="00F107DF" w:rsidP="00FD7FEF">
      <w:pPr>
        <w:pStyle w:val="Body1"/>
        <w:numPr>
          <w:ilvl w:val="0"/>
          <w:numId w:val="11"/>
        </w:numPr>
        <w:spacing w:after="120" w:line="240" w:lineRule="auto"/>
        <w:rPr>
          <w:lang w:eastAsia="en-GB"/>
        </w:rPr>
      </w:pPr>
      <w:r w:rsidRPr="00F107DF">
        <w:rPr>
          <w:lang w:eastAsia="en-GB"/>
        </w:rPr>
        <w:t xml:space="preserve">an explanation of how </w:t>
      </w:r>
      <w:r w:rsidR="00BE78B5">
        <w:rPr>
          <w:lang w:eastAsia="en-GB"/>
        </w:rPr>
        <w:t>the Committee</w:t>
      </w:r>
      <w:r w:rsidRPr="00F107DF">
        <w:rPr>
          <w:lang w:eastAsia="en-GB"/>
        </w:rPr>
        <w:t xml:space="preserve"> has assessed the effectiveness of the external audit process and the approach taken to the appointment or reappointment of the </w:t>
      </w:r>
      <w:r w:rsidRPr="00F107DF">
        <w:rPr>
          <w:lang w:eastAsia="en-GB"/>
        </w:rPr>
        <w:lastRenderedPageBreak/>
        <w:t>external auditor, together with info</w:t>
      </w:r>
      <w:r>
        <w:rPr>
          <w:lang w:eastAsia="en-GB"/>
        </w:rPr>
        <w:t xml:space="preserve">rmation on </w:t>
      </w:r>
      <w:r w:rsidRPr="00F107DF">
        <w:rPr>
          <w:lang w:eastAsia="en-GB"/>
        </w:rPr>
        <w:t>the length of tenure of the current audit firm and</w:t>
      </w:r>
      <w:r w:rsidR="00BE78B5">
        <w:rPr>
          <w:lang w:eastAsia="en-GB"/>
        </w:rPr>
        <w:t xml:space="preserve"> lead audit partner,</w:t>
      </w:r>
      <w:r w:rsidRPr="00F107DF">
        <w:rPr>
          <w:lang w:eastAsia="en-GB"/>
        </w:rPr>
        <w:t xml:space="preserve"> when a tender was last conducted</w:t>
      </w:r>
      <w:r w:rsidR="0099737B">
        <w:rPr>
          <w:lang w:eastAsia="en-GB"/>
        </w:rPr>
        <w:t xml:space="preserve"> and advance notice of any retendering plans</w:t>
      </w:r>
      <w:r w:rsidR="000B500D">
        <w:rPr>
          <w:lang w:eastAsia="en-GB"/>
        </w:rPr>
        <w:t>;</w:t>
      </w:r>
    </w:p>
    <w:p w14:paraId="3C008C1B" w14:textId="2EB0982E" w:rsidR="00F107DF" w:rsidRDefault="00F107DF" w:rsidP="00FD7FEF">
      <w:pPr>
        <w:pStyle w:val="Body1"/>
        <w:numPr>
          <w:ilvl w:val="0"/>
          <w:numId w:val="11"/>
        </w:numPr>
        <w:spacing w:after="120" w:line="240" w:lineRule="auto"/>
        <w:rPr>
          <w:lang w:eastAsia="en-GB"/>
        </w:rPr>
      </w:pPr>
      <w:r w:rsidRPr="00F107DF">
        <w:rPr>
          <w:lang w:eastAsia="en-GB"/>
        </w:rPr>
        <w:t>an explanation of how auditor objectivity and independence is safeguarded in the context of any non-audit services p</w:t>
      </w:r>
      <w:r w:rsidR="000B500D">
        <w:rPr>
          <w:lang w:eastAsia="en-GB"/>
        </w:rPr>
        <w:t>rovided by the external auditor;</w:t>
      </w:r>
    </w:p>
    <w:p w14:paraId="7C0BC949" w14:textId="77777777" w:rsidR="00BE78B5" w:rsidRDefault="00BE78B5" w:rsidP="004A1516">
      <w:pPr>
        <w:pStyle w:val="Body1"/>
        <w:numPr>
          <w:ilvl w:val="0"/>
          <w:numId w:val="11"/>
        </w:numPr>
        <w:spacing w:after="120" w:line="240" w:lineRule="auto"/>
        <w:rPr>
          <w:lang w:eastAsia="en-GB"/>
        </w:rPr>
      </w:pPr>
      <w:r>
        <w:rPr>
          <w:lang w:eastAsia="en-GB"/>
        </w:rPr>
        <w:t xml:space="preserve">an explanation of how the Committee has assessed the effectiveness of the internal audit function and satisfied itself that the quality, experience and expertise of the function is appropriate for the business; </w:t>
      </w:r>
    </w:p>
    <w:p w14:paraId="6B3601C8" w14:textId="77777777" w:rsidR="00BE78B5" w:rsidRDefault="00BE78B5" w:rsidP="004A1516">
      <w:pPr>
        <w:pStyle w:val="Body1"/>
        <w:numPr>
          <w:ilvl w:val="0"/>
          <w:numId w:val="11"/>
        </w:numPr>
        <w:spacing w:after="120" w:line="240" w:lineRule="auto"/>
        <w:rPr>
          <w:lang w:eastAsia="en-GB"/>
        </w:rPr>
      </w:pPr>
      <w:r>
        <w:rPr>
          <w:lang w:eastAsia="en-GB"/>
        </w:rPr>
        <w:t>how the Committee’s performance evaluation has been conducted; and</w:t>
      </w:r>
    </w:p>
    <w:p w14:paraId="11EF5710" w14:textId="77777777" w:rsidR="004A1516" w:rsidRDefault="00BE78B5" w:rsidP="00FD7FEF">
      <w:pPr>
        <w:pStyle w:val="Body1"/>
        <w:numPr>
          <w:ilvl w:val="0"/>
          <w:numId w:val="11"/>
        </w:numPr>
        <w:spacing w:after="120" w:line="240" w:lineRule="auto"/>
        <w:rPr>
          <w:lang w:eastAsia="en-GB"/>
        </w:rPr>
      </w:pPr>
      <w:r>
        <w:rPr>
          <w:lang w:eastAsia="en-GB"/>
        </w:rPr>
        <w:t xml:space="preserve">the nature and extent of any interaction with the Financial Reporting Council’s (FRC’s) Corporate Reporting Review team and, where a (previous) audit of the Company’s financial statements has been reviewed by the FRC’s Audit Quality Review team, any significant findings </w:t>
      </w:r>
      <w:r w:rsidR="004A1516">
        <w:rPr>
          <w:lang w:eastAsia="en-GB"/>
        </w:rPr>
        <w:t>of the review and actions the auditors have taken or plan to take.</w:t>
      </w:r>
    </w:p>
    <w:p w14:paraId="25EBA89A" w14:textId="77777777" w:rsidR="004A1516" w:rsidRDefault="004A1516" w:rsidP="004A1516">
      <w:pPr>
        <w:pStyle w:val="Body1"/>
        <w:spacing w:after="0" w:line="240" w:lineRule="auto"/>
        <w:rPr>
          <w:lang w:eastAsia="en-GB"/>
        </w:rPr>
      </w:pPr>
      <w:r w:rsidRPr="00D018C3">
        <w:rPr>
          <w:lang w:eastAsia="en-GB"/>
        </w:rPr>
        <w:t>The Chairman of the Committee shall attend the Annual General Meeting prepared to respond to any</w:t>
      </w:r>
      <w:r>
        <w:rPr>
          <w:lang w:eastAsia="en-GB"/>
        </w:rPr>
        <w:t xml:space="preserve"> </w:t>
      </w:r>
      <w:r w:rsidRPr="00D018C3">
        <w:rPr>
          <w:lang w:eastAsia="en-GB"/>
        </w:rPr>
        <w:t>shareholder question</w:t>
      </w:r>
      <w:r>
        <w:rPr>
          <w:lang w:eastAsia="en-GB"/>
        </w:rPr>
        <w:t>s on matters within the scope of the Committee's responsibilities.</w:t>
      </w:r>
    </w:p>
    <w:p w14:paraId="5CAFE0BA" w14:textId="77777777" w:rsidR="003D2909" w:rsidRPr="00D018C3" w:rsidRDefault="003D2909" w:rsidP="00FD7FEF">
      <w:pPr>
        <w:pStyle w:val="Body1"/>
        <w:spacing w:after="0" w:line="240" w:lineRule="auto"/>
        <w:rPr>
          <w:lang w:eastAsia="en-GB"/>
        </w:rPr>
      </w:pPr>
    </w:p>
    <w:p w14:paraId="624D3608" w14:textId="77777777" w:rsidR="003D2909" w:rsidRPr="00C06F53" w:rsidRDefault="003D2909" w:rsidP="00FD7FEF">
      <w:pPr>
        <w:pStyle w:val="Body4"/>
        <w:spacing w:after="0" w:line="240" w:lineRule="auto"/>
        <w:rPr>
          <w:lang w:eastAsia="en-GB"/>
        </w:rPr>
      </w:pPr>
    </w:p>
    <w:p w14:paraId="471EB16A" w14:textId="77777777" w:rsidR="003D2909" w:rsidRDefault="003D2909" w:rsidP="00FD7FEF">
      <w:pPr>
        <w:pStyle w:val="Heading1"/>
        <w:spacing w:after="120" w:line="240" w:lineRule="auto"/>
        <w:rPr>
          <w:lang w:eastAsia="en-GB"/>
        </w:rPr>
      </w:pPr>
      <w:r w:rsidRPr="00D018C3">
        <w:rPr>
          <w:lang w:eastAsia="en-GB"/>
        </w:rPr>
        <w:t>Authority</w:t>
      </w:r>
    </w:p>
    <w:p w14:paraId="7F89078C" w14:textId="77777777" w:rsidR="003D2909" w:rsidRPr="00D018C3" w:rsidRDefault="003D2909" w:rsidP="00FD7FEF">
      <w:pPr>
        <w:pStyle w:val="Body1"/>
        <w:spacing w:after="120" w:line="240" w:lineRule="auto"/>
        <w:rPr>
          <w:lang w:eastAsia="en-GB"/>
        </w:rPr>
      </w:pPr>
      <w:r w:rsidRPr="00D018C3">
        <w:rPr>
          <w:lang w:eastAsia="en-GB"/>
        </w:rPr>
        <w:t>The Committee is authori</w:t>
      </w:r>
      <w:r>
        <w:rPr>
          <w:lang w:eastAsia="en-GB"/>
        </w:rPr>
        <w:t>sed</w:t>
      </w:r>
      <w:r w:rsidRPr="00D018C3">
        <w:rPr>
          <w:lang w:eastAsia="en-GB"/>
        </w:rPr>
        <w:t>:</w:t>
      </w:r>
    </w:p>
    <w:p w14:paraId="46F3701C" w14:textId="77777777" w:rsidR="003D2909" w:rsidRPr="00FD7FEF" w:rsidRDefault="003D2909" w:rsidP="00B51AAC">
      <w:pPr>
        <w:pStyle w:val="Heading4"/>
        <w:spacing w:after="120" w:line="240" w:lineRule="auto"/>
        <w:ind w:hanging="425"/>
      </w:pPr>
      <w:r w:rsidRPr="00FD7FEF">
        <w:t xml:space="preserve">to seek any </w:t>
      </w:r>
      <w:proofErr w:type="gramStart"/>
      <w:r w:rsidRPr="00FD7FEF">
        <w:t>information</w:t>
      </w:r>
      <w:proofErr w:type="gramEnd"/>
      <w:r w:rsidRPr="00FD7FEF">
        <w:t xml:space="preserve"> it requires from any employee of the company in order to perform its duties;</w:t>
      </w:r>
    </w:p>
    <w:p w14:paraId="0420AB88" w14:textId="77777777" w:rsidR="003D2909" w:rsidRPr="00FD7FEF" w:rsidRDefault="003D2909" w:rsidP="00FD7FEF">
      <w:pPr>
        <w:pStyle w:val="Heading4"/>
        <w:spacing w:after="120" w:line="240" w:lineRule="auto"/>
        <w:ind w:hanging="425"/>
      </w:pPr>
      <w:r w:rsidRPr="00FD7FEF">
        <w:t>to obtain, at the company's expense, outside legal or other professional advice on any matter within its terms of reference</w:t>
      </w:r>
      <w:r w:rsidR="00FD7FEF" w:rsidRPr="00FD7FEF">
        <w:t>;</w:t>
      </w:r>
    </w:p>
    <w:p w14:paraId="74612D36" w14:textId="77777777" w:rsidR="00FD7FEF" w:rsidRDefault="003D2909" w:rsidP="00FD7FEF">
      <w:pPr>
        <w:pStyle w:val="Heading4"/>
        <w:spacing w:after="120" w:line="240" w:lineRule="auto"/>
        <w:ind w:hanging="425"/>
      </w:pPr>
      <w:r w:rsidRPr="00FD7FEF">
        <w:t>to call any employee to be questioned at a meeting of the Committee as and when required</w:t>
      </w:r>
      <w:r w:rsidR="00FD7FEF" w:rsidRPr="00FD7FEF">
        <w:t>;</w:t>
      </w:r>
      <w:r w:rsidR="00FD7FEF">
        <w:t xml:space="preserve"> and</w:t>
      </w:r>
    </w:p>
    <w:p w14:paraId="4F106248" w14:textId="77777777" w:rsidR="00FD7FEF" w:rsidRPr="00FD7FEF" w:rsidRDefault="00B119B5" w:rsidP="00FD7FEF">
      <w:pPr>
        <w:pStyle w:val="Heading4"/>
        <w:spacing w:after="120" w:line="240" w:lineRule="auto"/>
        <w:ind w:hanging="425"/>
      </w:pPr>
      <w:r>
        <w:t xml:space="preserve">to </w:t>
      </w:r>
      <w:r w:rsidR="00FD7FEF">
        <w:t>publish in the company’s annual report details of any issues that cannot be resolved between the Committee and the Board.</w:t>
      </w:r>
    </w:p>
    <w:p w14:paraId="42975320" w14:textId="77777777" w:rsidR="003D2909" w:rsidRPr="00C06F53" w:rsidRDefault="003D2909" w:rsidP="00B51AAC">
      <w:pPr>
        <w:pStyle w:val="Body4"/>
        <w:spacing w:after="0" w:line="240" w:lineRule="auto"/>
        <w:rPr>
          <w:lang w:eastAsia="en-GB"/>
        </w:rPr>
      </w:pPr>
    </w:p>
    <w:p w14:paraId="425CCCD7" w14:textId="77777777" w:rsidR="002A67C7" w:rsidRPr="005D1679" w:rsidRDefault="002A67C7" w:rsidP="00B51AAC">
      <w:pPr>
        <w:pStyle w:val="Heading1"/>
        <w:spacing w:after="120" w:line="240" w:lineRule="auto"/>
      </w:pPr>
      <w:r w:rsidRPr="005D1679">
        <w:t>Other Matters</w:t>
      </w:r>
    </w:p>
    <w:p w14:paraId="7D2B2241" w14:textId="77777777" w:rsidR="002A67C7" w:rsidRPr="00D018C3" w:rsidRDefault="002A67C7" w:rsidP="002A67C7">
      <w:pPr>
        <w:pStyle w:val="Body1"/>
        <w:spacing w:after="120" w:line="240" w:lineRule="auto"/>
        <w:rPr>
          <w:lang w:eastAsia="en-GB"/>
        </w:rPr>
      </w:pPr>
      <w:r>
        <w:rPr>
          <w:lang w:eastAsia="en-GB"/>
        </w:rPr>
        <w:t>The Committee shall</w:t>
      </w:r>
      <w:r w:rsidRPr="00D018C3">
        <w:rPr>
          <w:lang w:eastAsia="en-GB"/>
        </w:rPr>
        <w:t>:</w:t>
      </w:r>
    </w:p>
    <w:p w14:paraId="7ACE02C2" w14:textId="77777777" w:rsidR="002A67C7" w:rsidRPr="00D018C3" w:rsidRDefault="002A67C7" w:rsidP="002A67C7">
      <w:pPr>
        <w:pStyle w:val="Heading4"/>
        <w:numPr>
          <w:ilvl w:val="3"/>
          <w:numId w:val="20"/>
        </w:numPr>
        <w:spacing w:after="120" w:line="240" w:lineRule="auto"/>
        <w:rPr>
          <w:lang w:eastAsia="en-GB"/>
        </w:rPr>
      </w:pPr>
      <w:r w:rsidRPr="00D018C3">
        <w:rPr>
          <w:lang w:eastAsia="en-GB"/>
        </w:rPr>
        <w:t>have access to sufficient resources in order to carry out its duties, including access to the</w:t>
      </w:r>
      <w:r>
        <w:rPr>
          <w:lang w:eastAsia="en-GB"/>
        </w:rPr>
        <w:t xml:space="preserve"> </w:t>
      </w:r>
      <w:r w:rsidRPr="00D018C3">
        <w:rPr>
          <w:lang w:eastAsia="en-GB"/>
        </w:rPr>
        <w:t>company secreta</w:t>
      </w:r>
      <w:r>
        <w:rPr>
          <w:lang w:eastAsia="en-GB"/>
        </w:rPr>
        <w:t>riat for assistance as required</w:t>
      </w:r>
      <w:r w:rsidRPr="00D018C3">
        <w:rPr>
          <w:lang w:eastAsia="en-GB"/>
        </w:rPr>
        <w:t>;</w:t>
      </w:r>
    </w:p>
    <w:p w14:paraId="4C4CC316" w14:textId="77777777" w:rsidR="002A67C7" w:rsidRPr="00D018C3" w:rsidRDefault="002A67C7" w:rsidP="002A67C7">
      <w:pPr>
        <w:pStyle w:val="Heading4"/>
        <w:spacing w:after="120" w:line="240" w:lineRule="auto"/>
        <w:rPr>
          <w:lang w:eastAsia="en-GB"/>
        </w:rPr>
      </w:pPr>
      <w:r w:rsidRPr="00D018C3">
        <w:rPr>
          <w:lang w:eastAsia="en-GB"/>
        </w:rPr>
        <w:t>be provided with appropriate and timely training, both in the form of an induction programme</w:t>
      </w:r>
      <w:r>
        <w:rPr>
          <w:lang w:eastAsia="en-GB"/>
        </w:rPr>
        <w:t xml:space="preserve"> </w:t>
      </w:r>
      <w:r w:rsidRPr="00D018C3">
        <w:rPr>
          <w:lang w:eastAsia="en-GB"/>
        </w:rPr>
        <w:t>for new members and on an ongoing basis for all members;</w:t>
      </w:r>
    </w:p>
    <w:p w14:paraId="37E51183" w14:textId="77777777" w:rsidR="002A67C7" w:rsidRPr="000B500D" w:rsidRDefault="002A67C7" w:rsidP="002A67C7">
      <w:pPr>
        <w:pStyle w:val="Heading4"/>
        <w:spacing w:after="120" w:line="240" w:lineRule="auto"/>
        <w:rPr>
          <w:lang w:eastAsia="en-GB"/>
        </w:rPr>
      </w:pPr>
      <w:r w:rsidRPr="00D018C3">
        <w:rPr>
          <w:lang w:eastAsia="en-GB"/>
        </w:rPr>
        <w:t>give due consideration to laws and regulations, the provisions of the Combined Code and the</w:t>
      </w:r>
      <w:r>
        <w:rPr>
          <w:lang w:eastAsia="en-GB"/>
        </w:rPr>
        <w:t xml:space="preserve"> </w:t>
      </w:r>
      <w:r w:rsidRPr="00D018C3">
        <w:rPr>
          <w:lang w:eastAsia="en-GB"/>
        </w:rPr>
        <w:t>requirements of the relevant Listing Authoriti</w:t>
      </w:r>
      <w:r>
        <w:rPr>
          <w:lang w:eastAsia="en-GB"/>
        </w:rPr>
        <w:t>es Listing Rules as appropriate</w:t>
      </w:r>
      <w:r w:rsidRPr="00D018C3">
        <w:rPr>
          <w:lang w:eastAsia="en-GB"/>
        </w:rPr>
        <w:t>;</w:t>
      </w:r>
    </w:p>
    <w:p w14:paraId="69DDA55B" w14:textId="77777777" w:rsidR="002A67C7" w:rsidRDefault="002A67C7" w:rsidP="002A67C7">
      <w:pPr>
        <w:pStyle w:val="Heading4"/>
        <w:spacing w:after="120" w:line="240" w:lineRule="auto"/>
        <w:rPr>
          <w:lang w:eastAsia="en-GB"/>
        </w:rPr>
      </w:pPr>
      <w:r>
        <w:rPr>
          <w:lang w:eastAsia="en-GB"/>
        </w:rPr>
        <w:t>have regard to any other applicable rules or regulatory guidance, as appropriate;</w:t>
      </w:r>
    </w:p>
    <w:p w14:paraId="771D7AEF" w14:textId="77777777" w:rsidR="002A67C7" w:rsidRPr="00D018C3" w:rsidRDefault="002A67C7" w:rsidP="002A67C7">
      <w:pPr>
        <w:pStyle w:val="Heading4"/>
        <w:spacing w:after="120" w:line="240" w:lineRule="auto"/>
        <w:rPr>
          <w:lang w:eastAsia="en-GB"/>
        </w:rPr>
      </w:pPr>
      <w:r w:rsidRPr="00D018C3">
        <w:rPr>
          <w:lang w:eastAsia="en-GB"/>
        </w:rPr>
        <w:t>be responsible for co-ordination of the</w:t>
      </w:r>
      <w:r>
        <w:rPr>
          <w:lang w:eastAsia="en-GB"/>
        </w:rPr>
        <w:t xml:space="preserve"> internal and external auditors</w:t>
      </w:r>
      <w:r w:rsidRPr="00D018C3">
        <w:rPr>
          <w:lang w:eastAsia="en-GB"/>
        </w:rPr>
        <w:t>;</w:t>
      </w:r>
    </w:p>
    <w:p w14:paraId="41020BB9" w14:textId="71A020C4" w:rsidR="002A67C7" w:rsidRDefault="002A67C7" w:rsidP="002A67C7">
      <w:pPr>
        <w:pStyle w:val="Heading4"/>
        <w:spacing w:after="120" w:line="240" w:lineRule="auto"/>
        <w:rPr>
          <w:lang w:eastAsia="en-GB"/>
        </w:rPr>
      </w:pPr>
      <w:r w:rsidRPr="00D018C3">
        <w:rPr>
          <w:lang w:eastAsia="en-GB"/>
        </w:rPr>
        <w:t>oversee any investigation of activities which are within its terms of reference and act as a</w:t>
      </w:r>
      <w:r>
        <w:rPr>
          <w:lang w:eastAsia="en-GB"/>
        </w:rPr>
        <w:t xml:space="preserve"> court of the last resort;</w:t>
      </w:r>
    </w:p>
    <w:p w14:paraId="06889D70" w14:textId="77777777" w:rsidR="002A67C7" w:rsidRPr="00D018C3" w:rsidRDefault="002A67C7" w:rsidP="002A67C7">
      <w:pPr>
        <w:pStyle w:val="Heading4"/>
        <w:spacing w:after="120" w:line="240" w:lineRule="auto"/>
        <w:rPr>
          <w:lang w:eastAsia="en-GB"/>
        </w:rPr>
      </w:pPr>
      <w:r>
        <w:rPr>
          <w:lang w:eastAsia="en-GB"/>
        </w:rPr>
        <w:t xml:space="preserve">work and liaise as necessary with all other committees of the Board; </w:t>
      </w:r>
      <w:r w:rsidRPr="00D018C3">
        <w:rPr>
          <w:lang w:eastAsia="en-GB"/>
        </w:rPr>
        <w:t>and</w:t>
      </w:r>
    </w:p>
    <w:p w14:paraId="420C9460" w14:textId="77777777" w:rsidR="002A67C7" w:rsidRDefault="002A67C7" w:rsidP="002A67C7">
      <w:pPr>
        <w:pStyle w:val="Heading4"/>
        <w:spacing w:after="0" w:line="240" w:lineRule="auto"/>
        <w:ind w:hanging="425"/>
        <w:rPr>
          <w:lang w:eastAsia="en-GB"/>
        </w:rPr>
      </w:pPr>
      <w:r w:rsidRPr="00D018C3">
        <w:rPr>
          <w:lang w:eastAsia="en-GB"/>
        </w:rPr>
        <w:t>at least once a year, review its own performance, constitution and terms of reference to ensure</w:t>
      </w:r>
      <w:r>
        <w:rPr>
          <w:lang w:eastAsia="en-GB"/>
        </w:rPr>
        <w:t xml:space="preserve"> </w:t>
      </w:r>
      <w:r w:rsidRPr="00D018C3">
        <w:rPr>
          <w:lang w:eastAsia="en-GB"/>
        </w:rPr>
        <w:t>it is operating at maximum effectiveness and recommend any changes it considers necessary</w:t>
      </w:r>
      <w:r>
        <w:rPr>
          <w:lang w:eastAsia="en-GB"/>
        </w:rPr>
        <w:t xml:space="preserve"> </w:t>
      </w:r>
      <w:r w:rsidRPr="00D018C3">
        <w:rPr>
          <w:lang w:eastAsia="en-GB"/>
        </w:rPr>
        <w:t xml:space="preserve">to the </w:t>
      </w:r>
      <w:r>
        <w:rPr>
          <w:lang w:eastAsia="en-GB"/>
        </w:rPr>
        <w:t>Board</w:t>
      </w:r>
      <w:r w:rsidRPr="00D018C3">
        <w:rPr>
          <w:lang w:eastAsia="en-GB"/>
        </w:rPr>
        <w:t xml:space="preserve"> for approval</w:t>
      </w:r>
      <w:r>
        <w:rPr>
          <w:lang w:eastAsia="en-GB"/>
        </w:rPr>
        <w:t>.</w:t>
      </w:r>
    </w:p>
    <w:p w14:paraId="77A4F3AC" w14:textId="77777777" w:rsidR="002A67C7" w:rsidRPr="002A67C7" w:rsidRDefault="002A67C7" w:rsidP="00B51AAC">
      <w:pPr>
        <w:pStyle w:val="Body4"/>
        <w:rPr>
          <w:lang w:eastAsia="en-GB"/>
        </w:rPr>
      </w:pPr>
    </w:p>
    <w:p w14:paraId="0E2514A9" w14:textId="4B048CEF" w:rsidR="003D2909" w:rsidRDefault="003D2909" w:rsidP="00FD7FEF">
      <w:pPr>
        <w:pStyle w:val="Heading1"/>
        <w:spacing w:after="120" w:line="240" w:lineRule="auto"/>
      </w:pPr>
      <w:r>
        <w:t>General</w:t>
      </w:r>
    </w:p>
    <w:p w14:paraId="3F963E95" w14:textId="447012A9" w:rsidR="003D2909" w:rsidRPr="000D1F1D" w:rsidRDefault="003D2909" w:rsidP="00B51AAC">
      <w:pPr>
        <w:pStyle w:val="Heading2"/>
        <w:numPr>
          <w:ilvl w:val="0"/>
          <w:numId w:val="0"/>
        </w:numPr>
        <w:spacing w:after="120" w:line="240" w:lineRule="auto"/>
        <w:ind w:left="567"/>
      </w:pPr>
      <w:r>
        <w:t>The Committee shall make publicly available these terms of reference, explaining its role and the authority delegated to it by the Board.</w:t>
      </w:r>
    </w:p>
    <w:sectPr w:rsidR="003D2909" w:rsidRPr="000D1F1D" w:rsidSect="00B51AAC">
      <w:headerReference w:type="default" r:id="rId11"/>
      <w:footerReference w:type="default" r:id="rId12"/>
      <w:pgSz w:w="11906" w:h="16838" w:code="9"/>
      <w:pgMar w:top="1418" w:right="1418" w:bottom="1135" w:left="1418" w:header="851" w:footer="85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A2CFE" w14:textId="77777777" w:rsidR="00163BE8" w:rsidRDefault="00163BE8">
      <w:r>
        <w:separator/>
      </w:r>
    </w:p>
  </w:endnote>
  <w:endnote w:type="continuationSeparator" w:id="0">
    <w:p w14:paraId="0F7094DD" w14:textId="77777777" w:rsidR="00163BE8" w:rsidRDefault="00163BE8">
      <w:r>
        <w:continuationSeparator/>
      </w:r>
    </w:p>
  </w:endnote>
  <w:endnote w:type="continuationNotice" w:id="1">
    <w:p w14:paraId="729C7311" w14:textId="77777777" w:rsidR="00163BE8" w:rsidRDefault="00163B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35D4" w14:textId="77777777" w:rsidR="005D1679" w:rsidRDefault="005D16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83CB3" w14:textId="77777777" w:rsidR="00163BE8" w:rsidRDefault="00163BE8">
      <w:r>
        <w:continuationSeparator/>
      </w:r>
    </w:p>
  </w:footnote>
  <w:footnote w:type="continuationSeparator" w:id="0">
    <w:p w14:paraId="04E67053" w14:textId="77777777" w:rsidR="00163BE8" w:rsidRDefault="00163BE8">
      <w:r>
        <w:continuationSeparator/>
      </w:r>
    </w:p>
  </w:footnote>
  <w:footnote w:type="continuationNotice" w:id="1">
    <w:p w14:paraId="35D4D328" w14:textId="77777777" w:rsidR="00163BE8" w:rsidRDefault="00163BE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C10C4" w14:textId="77777777" w:rsidR="005D1679" w:rsidRDefault="005D16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1CFD"/>
    <w:multiLevelType w:val="multilevel"/>
    <w:tmpl w:val="1EF4DF66"/>
    <w:lvl w:ilvl="0">
      <w:start w:val="1"/>
      <w:numFmt w:val="decimal"/>
      <w:pStyle w:val="Schedule"/>
      <w:suff w:val="nothing"/>
      <w:lvlText w:val="Schedule %1"/>
      <w:lvlJc w:val="left"/>
      <w:pPr>
        <w:tabs>
          <w:tab w:val="num" w:pos="-76"/>
        </w:tabs>
        <w:ind w:left="-76" w:firstLine="0"/>
      </w:pPr>
    </w:lvl>
    <w:lvl w:ilvl="1">
      <w:start w:val="1"/>
      <w:numFmt w:val="decimal"/>
      <w:lvlText w:val="%1.%2"/>
      <w:lvlJc w:val="left"/>
      <w:pPr>
        <w:tabs>
          <w:tab w:val="num" w:pos="-76"/>
        </w:tabs>
        <w:ind w:left="-76" w:firstLine="0"/>
      </w:pPr>
    </w:lvl>
    <w:lvl w:ilvl="2">
      <w:start w:val="1"/>
      <w:numFmt w:val="decimal"/>
      <w:lvlText w:val="%1.%2.%3"/>
      <w:lvlJc w:val="left"/>
      <w:pPr>
        <w:tabs>
          <w:tab w:val="num" w:pos="-76"/>
        </w:tabs>
        <w:ind w:left="-76" w:firstLine="0"/>
      </w:pPr>
    </w:lvl>
    <w:lvl w:ilvl="3">
      <w:start w:val="1"/>
      <w:numFmt w:val="decimal"/>
      <w:lvlText w:val="%1.%2.%3.%4."/>
      <w:lvlJc w:val="left"/>
      <w:pPr>
        <w:tabs>
          <w:tab w:val="num" w:pos="-76"/>
        </w:tabs>
        <w:ind w:left="-76" w:firstLine="0"/>
      </w:pPr>
    </w:lvl>
    <w:lvl w:ilvl="4">
      <w:start w:val="1"/>
      <w:numFmt w:val="decimal"/>
      <w:lvlText w:val="%1.%2.%3.%4.%5"/>
      <w:lvlJc w:val="left"/>
      <w:pPr>
        <w:tabs>
          <w:tab w:val="num" w:pos="-76"/>
        </w:tabs>
        <w:ind w:left="-76" w:firstLine="0"/>
      </w:pPr>
    </w:lvl>
    <w:lvl w:ilvl="5">
      <w:start w:val="1"/>
      <w:numFmt w:val="decimal"/>
      <w:lvlText w:val="%1.%2.%3.%4.%5.%6."/>
      <w:lvlJc w:val="left"/>
      <w:pPr>
        <w:tabs>
          <w:tab w:val="num" w:pos="-76"/>
        </w:tabs>
        <w:ind w:left="-76" w:firstLine="0"/>
      </w:pPr>
    </w:lvl>
    <w:lvl w:ilvl="6">
      <w:start w:val="1"/>
      <w:numFmt w:val="decimal"/>
      <w:lvlText w:val="%1.%2.%3.%4.%5.%6.%7."/>
      <w:lvlJc w:val="left"/>
      <w:pPr>
        <w:tabs>
          <w:tab w:val="num" w:pos="-76"/>
        </w:tabs>
        <w:ind w:left="-76" w:firstLine="0"/>
      </w:pPr>
    </w:lvl>
    <w:lvl w:ilvl="7">
      <w:start w:val="1"/>
      <w:numFmt w:val="decimal"/>
      <w:lvlText w:val="%1.%2.%3.%4.%5.%6.%7.%8."/>
      <w:lvlJc w:val="left"/>
      <w:pPr>
        <w:tabs>
          <w:tab w:val="num" w:pos="-76"/>
        </w:tabs>
        <w:ind w:left="-76" w:firstLine="0"/>
      </w:pPr>
    </w:lvl>
    <w:lvl w:ilvl="8">
      <w:start w:val="1"/>
      <w:numFmt w:val="decimal"/>
      <w:lvlText w:val="%1.%2.%3.%4.%5.%6.%7.%8.%9."/>
      <w:lvlJc w:val="left"/>
      <w:pPr>
        <w:tabs>
          <w:tab w:val="num" w:pos="-76"/>
        </w:tabs>
        <w:ind w:left="-76" w:firstLine="0"/>
      </w:pPr>
    </w:lvl>
  </w:abstractNum>
  <w:abstractNum w:abstractNumId="1">
    <w:nsid w:val="0B741F42"/>
    <w:multiLevelType w:val="hybridMultilevel"/>
    <w:tmpl w:val="D0DAF906"/>
    <w:lvl w:ilvl="0" w:tplc="324CE55E">
      <w:start w:val="1"/>
      <w:numFmt w:val="lowerLetter"/>
      <w:lvlText w:val="(%1)"/>
      <w:lvlJc w:val="left"/>
      <w:pPr>
        <w:tabs>
          <w:tab w:val="num" w:pos="1211"/>
        </w:tabs>
        <w:ind w:left="1211" w:hanging="36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2">
    <w:nsid w:val="0C4B3DF5"/>
    <w:multiLevelType w:val="singleLevel"/>
    <w:tmpl w:val="08090001"/>
    <w:name w:val="NRHead322"/>
    <w:lvl w:ilvl="0">
      <w:numFmt w:val="bullet"/>
      <w:lvlText w:val=""/>
      <w:lvlJc w:val="left"/>
      <w:pPr>
        <w:tabs>
          <w:tab w:val="num" w:pos="720"/>
        </w:tabs>
        <w:ind w:left="720" w:hanging="360"/>
      </w:pPr>
      <w:rPr>
        <w:rFonts w:ascii="Symbol" w:hAnsi="Symbol" w:hint="default"/>
      </w:rPr>
    </w:lvl>
  </w:abstractNum>
  <w:abstractNum w:abstractNumId="3">
    <w:nsid w:val="1A8E6749"/>
    <w:multiLevelType w:val="hybridMultilevel"/>
    <w:tmpl w:val="5B58B6D2"/>
    <w:lvl w:ilvl="0" w:tplc="324CE55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B23408D"/>
    <w:multiLevelType w:val="singleLevel"/>
    <w:tmpl w:val="08090001"/>
    <w:name w:val="NRHead3222"/>
    <w:lvl w:ilvl="0">
      <w:numFmt w:val="bullet"/>
      <w:lvlText w:val=""/>
      <w:lvlJc w:val="left"/>
      <w:pPr>
        <w:tabs>
          <w:tab w:val="num" w:pos="720"/>
        </w:tabs>
        <w:ind w:left="720" w:hanging="360"/>
      </w:pPr>
      <w:rPr>
        <w:rFonts w:ascii="Symbol" w:hAnsi="Symbol" w:hint="default"/>
      </w:rPr>
    </w:lvl>
  </w:abstractNum>
  <w:abstractNum w:abstractNumId="5">
    <w:nsid w:val="1F7C0BFD"/>
    <w:multiLevelType w:val="singleLevel"/>
    <w:tmpl w:val="08090001"/>
    <w:name w:val="NRHead3"/>
    <w:lvl w:ilvl="0">
      <w:numFmt w:val="bullet"/>
      <w:lvlText w:val=""/>
      <w:lvlJc w:val="left"/>
      <w:pPr>
        <w:tabs>
          <w:tab w:val="num" w:pos="720"/>
        </w:tabs>
        <w:ind w:left="720" w:hanging="360"/>
      </w:pPr>
      <w:rPr>
        <w:rFonts w:ascii="Symbol" w:hAnsi="Symbol" w:hint="default"/>
      </w:rPr>
    </w:lvl>
  </w:abstractNum>
  <w:abstractNum w:abstractNumId="6">
    <w:nsid w:val="286E4105"/>
    <w:multiLevelType w:val="multilevel"/>
    <w:tmpl w:val="C354E81C"/>
    <w:name w:val="NRHead"/>
    <w:lvl w:ilvl="0">
      <w:start w:val="1"/>
      <w:numFmt w:val="decimal"/>
      <w:pStyle w:val="Heading1"/>
      <w:lvlText w:val="%1"/>
      <w:lvlJc w:val="right"/>
      <w:pPr>
        <w:tabs>
          <w:tab w:val="num" w:pos="567"/>
        </w:tabs>
        <w:ind w:left="567" w:hanging="454"/>
      </w:pPr>
      <w:rPr>
        <w:rFonts w:hint="default"/>
      </w:rPr>
    </w:lvl>
    <w:lvl w:ilvl="1">
      <w:start w:val="1"/>
      <w:numFmt w:val="decimal"/>
      <w:pStyle w:val="Heading2"/>
      <w:lvlText w:val="%1.%2"/>
      <w:lvlJc w:val="right"/>
      <w:pPr>
        <w:tabs>
          <w:tab w:val="num" w:pos="567"/>
        </w:tabs>
        <w:ind w:left="567" w:hanging="454"/>
      </w:pPr>
      <w:rPr>
        <w:rFonts w:hint="default"/>
      </w:rPr>
    </w:lvl>
    <w:lvl w:ilvl="2">
      <w:start w:val="1"/>
      <w:numFmt w:val="decimal"/>
      <w:pStyle w:val="Heading3"/>
      <w:lvlText w:val="%1.%2.%3"/>
      <w:lvlJc w:val="right"/>
      <w:pPr>
        <w:tabs>
          <w:tab w:val="num" w:pos="567"/>
        </w:tabs>
        <w:ind w:left="567" w:hanging="454"/>
      </w:pPr>
      <w:rPr>
        <w:rFonts w:hint="default"/>
      </w:rPr>
    </w:lvl>
    <w:lvl w:ilvl="3">
      <w:start w:val="1"/>
      <w:numFmt w:val="lowerLetter"/>
      <w:pStyle w:val="Heading4"/>
      <w:lvlText w:val="(%4)"/>
      <w:lvlJc w:val="left"/>
      <w:pPr>
        <w:tabs>
          <w:tab w:val="num" w:pos="1276"/>
        </w:tabs>
        <w:ind w:left="1276" w:hanging="426"/>
      </w:pPr>
      <w:rPr>
        <w:rFonts w:hint="default"/>
      </w:rPr>
    </w:lvl>
    <w:lvl w:ilvl="4">
      <w:start w:val="1"/>
      <w:numFmt w:val="lowerRoman"/>
      <w:pStyle w:val="Heading5"/>
      <w:lvlText w:val="(%5)"/>
      <w:lvlJc w:val="left"/>
      <w:pPr>
        <w:tabs>
          <w:tab w:val="num" w:pos="1843"/>
        </w:tabs>
        <w:ind w:left="1843" w:hanging="567"/>
      </w:pPr>
      <w:rPr>
        <w:rFonts w:hint="default"/>
      </w:rPr>
    </w:lvl>
    <w:lvl w:ilvl="5">
      <w:start w:val="1"/>
      <w:numFmt w:val="upperLetter"/>
      <w:pStyle w:val="Heading6"/>
      <w:lvlText w:val="(%6)"/>
      <w:lvlJc w:val="left"/>
      <w:pPr>
        <w:tabs>
          <w:tab w:val="num" w:pos="2409"/>
        </w:tabs>
        <w:ind w:left="2409" w:hanging="566"/>
      </w:pPr>
      <w:rPr>
        <w:rFonts w:hint="default"/>
      </w:rPr>
    </w:lvl>
    <w:lvl w:ilvl="6">
      <w:start w:val="1"/>
      <w:numFmt w:val="decimal"/>
      <w:pStyle w:val="Heading7"/>
      <w:lvlText w:val="%7)"/>
      <w:lvlJc w:val="left"/>
      <w:pPr>
        <w:tabs>
          <w:tab w:val="num" w:pos="2976"/>
        </w:tabs>
        <w:ind w:left="2976" w:hanging="567"/>
      </w:pPr>
      <w:rPr>
        <w:rFonts w:hint="default"/>
      </w:rPr>
    </w:lvl>
    <w:lvl w:ilvl="7">
      <w:start w:val="1"/>
      <w:numFmt w:val="lowerLetter"/>
      <w:pStyle w:val="Heading8"/>
      <w:lvlText w:val="%8)"/>
      <w:lvlJc w:val="left"/>
      <w:pPr>
        <w:tabs>
          <w:tab w:val="num" w:pos="3543"/>
        </w:tabs>
        <w:ind w:left="3543" w:hanging="567"/>
      </w:pPr>
      <w:rPr>
        <w:rFonts w:hint="default"/>
      </w:rPr>
    </w:lvl>
    <w:lvl w:ilvl="8">
      <w:start w:val="1"/>
      <w:numFmt w:val="lowerRoman"/>
      <w:pStyle w:val="Heading9"/>
      <w:lvlText w:val="%9)"/>
      <w:lvlJc w:val="left"/>
      <w:pPr>
        <w:tabs>
          <w:tab w:val="num" w:pos="4110"/>
        </w:tabs>
        <w:ind w:left="4110" w:hanging="567"/>
      </w:pPr>
      <w:rPr>
        <w:rFonts w:hint="default"/>
      </w:rPr>
    </w:lvl>
  </w:abstractNum>
  <w:abstractNum w:abstractNumId="7">
    <w:nsid w:val="2EE071FB"/>
    <w:multiLevelType w:val="hybridMultilevel"/>
    <w:tmpl w:val="F91A1D60"/>
    <w:lvl w:ilvl="0" w:tplc="324CE55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FF0E12"/>
    <w:multiLevelType w:val="hybridMultilevel"/>
    <w:tmpl w:val="DF126B7A"/>
    <w:lvl w:ilvl="0" w:tplc="324CE55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281F48"/>
    <w:multiLevelType w:val="multilevel"/>
    <w:tmpl w:val="94AABA1E"/>
    <w:lvl w:ilvl="0">
      <w:start w:val="1"/>
      <w:numFmt w:val="decimal"/>
      <w:lvlText w:val="%1"/>
      <w:lvlJc w:val="right"/>
      <w:pPr>
        <w:tabs>
          <w:tab w:val="num" w:pos="567"/>
        </w:tabs>
        <w:ind w:left="567" w:hanging="454"/>
      </w:pPr>
    </w:lvl>
    <w:lvl w:ilvl="1">
      <w:start w:val="1"/>
      <w:numFmt w:val="decimal"/>
      <w:lvlText w:val="%1.%2"/>
      <w:lvlJc w:val="right"/>
      <w:pPr>
        <w:tabs>
          <w:tab w:val="num" w:pos="567"/>
        </w:tabs>
        <w:ind w:left="567" w:hanging="454"/>
      </w:pPr>
    </w:lvl>
    <w:lvl w:ilvl="2">
      <w:start w:val="1"/>
      <w:numFmt w:val="decimal"/>
      <w:lvlText w:val="%1.%2.%3"/>
      <w:lvlJc w:val="right"/>
      <w:pPr>
        <w:tabs>
          <w:tab w:val="num" w:pos="567"/>
        </w:tabs>
        <w:ind w:left="567" w:hanging="454"/>
      </w:pPr>
    </w:lvl>
    <w:lvl w:ilvl="3">
      <w:start w:val="1"/>
      <w:numFmt w:val="bullet"/>
      <w:lvlText w:val=""/>
      <w:lvlJc w:val="left"/>
      <w:pPr>
        <w:tabs>
          <w:tab w:val="num" w:pos="1276"/>
        </w:tabs>
        <w:ind w:left="1276" w:hanging="426"/>
      </w:pPr>
      <w:rPr>
        <w:rFonts w:ascii="Symbol" w:hAnsi="Symbol" w:hint="default"/>
      </w:rPr>
    </w:lvl>
    <w:lvl w:ilvl="4">
      <w:start w:val="1"/>
      <w:numFmt w:val="lowerRoman"/>
      <w:lvlText w:val="(%5)"/>
      <w:lvlJc w:val="left"/>
      <w:pPr>
        <w:tabs>
          <w:tab w:val="num" w:pos="1843"/>
        </w:tabs>
        <w:ind w:left="1843" w:hanging="567"/>
      </w:pPr>
    </w:lvl>
    <w:lvl w:ilvl="5">
      <w:start w:val="1"/>
      <w:numFmt w:val="upperLetter"/>
      <w:lvlText w:val="(%6)"/>
      <w:lvlJc w:val="left"/>
      <w:pPr>
        <w:tabs>
          <w:tab w:val="num" w:pos="2409"/>
        </w:tabs>
        <w:ind w:left="2409" w:hanging="566"/>
      </w:pPr>
    </w:lvl>
    <w:lvl w:ilvl="6">
      <w:start w:val="1"/>
      <w:numFmt w:val="decimal"/>
      <w:lvlText w:val="%7)"/>
      <w:lvlJc w:val="left"/>
      <w:pPr>
        <w:tabs>
          <w:tab w:val="num" w:pos="2976"/>
        </w:tabs>
        <w:ind w:left="2976" w:hanging="567"/>
      </w:pPr>
    </w:lvl>
    <w:lvl w:ilvl="7">
      <w:start w:val="1"/>
      <w:numFmt w:val="lowerLetter"/>
      <w:lvlText w:val="%8)"/>
      <w:lvlJc w:val="left"/>
      <w:pPr>
        <w:tabs>
          <w:tab w:val="num" w:pos="3543"/>
        </w:tabs>
        <w:ind w:left="3543" w:hanging="567"/>
      </w:pPr>
    </w:lvl>
    <w:lvl w:ilvl="8">
      <w:start w:val="1"/>
      <w:numFmt w:val="lowerRoman"/>
      <w:lvlText w:val="%9)"/>
      <w:lvlJc w:val="left"/>
      <w:pPr>
        <w:tabs>
          <w:tab w:val="num" w:pos="4110"/>
        </w:tabs>
        <w:ind w:left="4110" w:hanging="567"/>
      </w:pPr>
    </w:lvl>
  </w:abstractNum>
  <w:abstractNum w:abstractNumId="10">
    <w:nsid w:val="38357589"/>
    <w:multiLevelType w:val="singleLevel"/>
    <w:tmpl w:val="08090001"/>
    <w:name w:val="NRHead32"/>
    <w:lvl w:ilvl="0">
      <w:numFmt w:val="bullet"/>
      <w:lvlText w:val=""/>
      <w:lvlJc w:val="left"/>
      <w:pPr>
        <w:tabs>
          <w:tab w:val="num" w:pos="720"/>
        </w:tabs>
        <w:ind w:left="720" w:hanging="360"/>
      </w:pPr>
      <w:rPr>
        <w:rFonts w:ascii="Symbol" w:hAnsi="Symbol" w:hint="default"/>
      </w:rPr>
    </w:lvl>
  </w:abstractNum>
  <w:abstractNum w:abstractNumId="11">
    <w:nsid w:val="424A4B6A"/>
    <w:multiLevelType w:val="multilevel"/>
    <w:tmpl w:val="F4060BFE"/>
    <w:lvl w:ilvl="0">
      <w:start w:val="1"/>
      <w:numFmt w:val="decimal"/>
      <w:lvlText w:val="%1"/>
      <w:lvlJc w:val="right"/>
      <w:pPr>
        <w:tabs>
          <w:tab w:val="num" w:pos="567"/>
        </w:tabs>
        <w:ind w:left="567" w:hanging="454"/>
      </w:pPr>
    </w:lvl>
    <w:lvl w:ilvl="1">
      <w:start w:val="1"/>
      <w:numFmt w:val="decimal"/>
      <w:lvlText w:val="%1.%2"/>
      <w:lvlJc w:val="right"/>
      <w:pPr>
        <w:tabs>
          <w:tab w:val="num" w:pos="567"/>
        </w:tabs>
        <w:ind w:left="567" w:hanging="454"/>
      </w:pPr>
    </w:lvl>
    <w:lvl w:ilvl="2">
      <w:start w:val="1"/>
      <w:numFmt w:val="decimal"/>
      <w:lvlText w:val="%1.%2.%3"/>
      <w:lvlJc w:val="right"/>
      <w:pPr>
        <w:tabs>
          <w:tab w:val="num" w:pos="567"/>
        </w:tabs>
        <w:ind w:left="567" w:hanging="454"/>
      </w:p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lvl>
    <w:lvl w:ilvl="5">
      <w:start w:val="1"/>
      <w:numFmt w:val="upperLetter"/>
      <w:lvlText w:val="(%6)"/>
      <w:lvlJc w:val="left"/>
      <w:pPr>
        <w:tabs>
          <w:tab w:val="num" w:pos="2409"/>
        </w:tabs>
        <w:ind w:left="2409" w:hanging="566"/>
      </w:pPr>
    </w:lvl>
    <w:lvl w:ilvl="6">
      <w:start w:val="1"/>
      <w:numFmt w:val="decimal"/>
      <w:lvlText w:val="%7)"/>
      <w:lvlJc w:val="left"/>
      <w:pPr>
        <w:tabs>
          <w:tab w:val="num" w:pos="2976"/>
        </w:tabs>
        <w:ind w:left="2976" w:hanging="567"/>
      </w:pPr>
    </w:lvl>
    <w:lvl w:ilvl="7">
      <w:start w:val="1"/>
      <w:numFmt w:val="lowerLetter"/>
      <w:lvlText w:val="%8)"/>
      <w:lvlJc w:val="left"/>
      <w:pPr>
        <w:tabs>
          <w:tab w:val="num" w:pos="3543"/>
        </w:tabs>
        <w:ind w:left="3543" w:hanging="567"/>
      </w:pPr>
    </w:lvl>
    <w:lvl w:ilvl="8">
      <w:start w:val="1"/>
      <w:numFmt w:val="lowerRoman"/>
      <w:lvlText w:val="%9)"/>
      <w:lvlJc w:val="left"/>
      <w:pPr>
        <w:tabs>
          <w:tab w:val="num" w:pos="4110"/>
        </w:tabs>
        <w:ind w:left="4110" w:hanging="567"/>
      </w:pPr>
    </w:lvl>
  </w:abstractNum>
  <w:abstractNum w:abstractNumId="12">
    <w:nsid w:val="436A7485"/>
    <w:multiLevelType w:val="hybridMultilevel"/>
    <w:tmpl w:val="0E62119C"/>
    <w:lvl w:ilvl="0" w:tplc="324CE55E">
      <w:start w:val="1"/>
      <w:numFmt w:val="lowerLetter"/>
      <w:lvlText w:val="(%1)"/>
      <w:lvlJc w:val="left"/>
      <w:pPr>
        <w:ind w:left="1287" w:hanging="360"/>
      </w:pPr>
      <w:rPr>
        <w:rFonts w:hint="default"/>
      </w:rPr>
    </w:lvl>
    <w:lvl w:ilvl="1" w:tplc="659EBA80">
      <w:start w:val="1"/>
      <w:numFmt w:val="lowerRoman"/>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4A3E6414"/>
    <w:multiLevelType w:val="hybridMultilevel"/>
    <w:tmpl w:val="1C009018"/>
    <w:lvl w:ilvl="0" w:tplc="324CE55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4B024C8C"/>
    <w:multiLevelType w:val="hybridMultilevel"/>
    <w:tmpl w:val="AFB682D2"/>
    <w:lvl w:ilvl="0" w:tplc="324CE55E">
      <w:start w:val="1"/>
      <w:numFmt w:val="lowerLetter"/>
      <w:lvlText w:val="(%1)"/>
      <w:lvlJc w:val="left"/>
      <w:pPr>
        <w:ind w:left="1070"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525E1F92"/>
    <w:multiLevelType w:val="hybridMultilevel"/>
    <w:tmpl w:val="F2425616"/>
    <w:lvl w:ilvl="0" w:tplc="9132D722">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6">
    <w:nsid w:val="57C02761"/>
    <w:multiLevelType w:val="multilevel"/>
    <w:tmpl w:val="F4060BFE"/>
    <w:lvl w:ilvl="0">
      <w:start w:val="1"/>
      <w:numFmt w:val="decimal"/>
      <w:lvlText w:val="%1"/>
      <w:lvlJc w:val="right"/>
      <w:pPr>
        <w:tabs>
          <w:tab w:val="num" w:pos="567"/>
        </w:tabs>
        <w:ind w:left="567" w:hanging="454"/>
      </w:pPr>
    </w:lvl>
    <w:lvl w:ilvl="1">
      <w:start w:val="1"/>
      <w:numFmt w:val="decimal"/>
      <w:lvlText w:val="%1.%2"/>
      <w:lvlJc w:val="right"/>
      <w:pPr>
        <w:tabs>
          <w:tab w:val="num" w:pos="567"/>
        </w:tabs>
        <w:ind w:left="567" w:hanging="454"/>
      </w:pPr>
    </w:lvl>
    <w:lvl w:ilvl="2">
      <w:start w:val="1"/>
      <w:numFmt w:val="decimal"/>
      <w:lvlText w:val="%1.%2.%3"/>
      <w:lvlJc w:val="right"/>
      <w:pPr>
        <w:tabs>
          <w:tab w:val="num" w:pos="567"/>
        </w:tabs>
        <w:ind w:left="567" w:hanging="454"/>
      </w:p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lvl>
    <w:lvl w:ilvl="5">
      <w:start w:val="1"/>
      <w:numFmt w:val="upperLetter"/>
      <w:lvlText w:val="(%6)"/>
      <w:lvlJc w:val="left"/>
      <w:pPr>
        <w:tabs>
          <w:tab w:val="num" w:pos="2409"/>
        </w:tabs>
        <w:ind w:left="2409" w:hanging="566"/>
      </w:pPr>
    </w:lvl>
    <w:lvl w:ilvl="6">
      <w:start w:val="1"/>
      <w:numFmt w:val="decimal"/>
      <w:lvlText w:val="%7)"/>
      <w:lvlJc w:val="left"/>
      <w:pPr>
        <w:tabs>
          <w:tab w:val="num" w:pos="2976"/>
        </w:tabs>
        <w:ind w:left="2976" w:hanging="567"/>
      </w:pPr>
    </w:lvl>
    <w:lvl w:ilvl="7">
      <w:start w:val="1"/>
      <w:numFmt w:val="lowerLetter"/>
      <w:lvlText w:val="%8)"/>
      <w:lvlJc w:val="left"/>
      <w:pPr>
        <w:tabs>
          <w:tab w:val="num" w:pos="3543"/>
        </w:tabs>
        <w:ind w:left="3543" w:hanging="567"/>
      </w:pPr>
    </w:lvl>
    <w:lvl w:ilvl="8">
      <w:start w:val="1"/>
      <w:numFmt w:val="lowerRoman"/>
      <w:lvlText w:val="%9)"/>
      <w:lvlJc w:val="left"/>
      <w:pPr>
        <w:tabs>
          <w:tab w:val="num" w:pos="4110"/>
        </w:tabs>
        <w:ind w:left="4110" w:hanging="567"/>
      </w:pPr>
    </w:lvl>
  </w:abstractNum>
  <w:abstractNum w:abstractNumId="17">
    <w:nsid w:val="68776155"/>
    <w:multiLevelType w:val="singleLevel"/>
    <w:tmpl w:val="08090001"/>
    <w:name w:val="NRHead"/>
    <w:lvl w:ilvl="0">
      <w:start w:val="1"/>
      <w:numFmt w:val="bullet"/>
      <w:lvlText w:val=""/>
      <w:lvlJc w:val="left"/>
      <w:pPr>
        <w:ind w:left="720" w:hanging="360"/>
      </w:pPr>
      <w:rPr>
        <w:rFonts w:ascii="Symbol" w:hAnsi="Symbol" w:hint="default"/>
      </w:rPr>
    </w:lvl>
  </w:abstractNum>
  <w:abstractNum w:abstractNumId="18">
    <w:nsid w:val="69E96E46"/>
    <w:multiLevelType w:val="hybridMultilevel"/>
    <w:tmpl w:val="2912E682"/>
    <w:lvl w:ilvl="0" w:tplc="C0F044E2">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9">
    <w:nsid w:val="6DB226C1"/>
    <w:multiLevelType w:val="hybridMultilevel"/>
    <w:tmpl w:val="D0DAF906"/>
    <w:lvl w:ilvl="0" w:tplc="324CE55E">
      <w:start w:val="1"/>
      <w:numFmt w:val="lowerLetter"/>
      <w:lvlText w:val="(%1)"/>
      <w:lvlJc w:val="left"/>
      <w:pPr>
        <w:tabs>
          <w:tab w:val="num" w:pos="1211"/>
        </w:tabs>
        <w:ind w:left="1211" w:hanging="36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20">
    <w:nsid w:val="7EAF44D1"/>
    <w:multiLevelType w:val="hybridMultilevel"/>
    <w:tmpl w:val="8828C778"/>
    <w:lvl w:ilvl="0" w:tplc="324CE55E">
      <w:start w:val="1"/>
      <w:numFmt w:val="lowerLetter"/>
      <w:lvlText w:val="(%1)"/>
      <w:lvlJc w:val="left"/>
      <w:pPr>
        <w:ind w:left="720" w:hanging="360"/>
      </w:pPr>
      <w:rPr>
        <w:rFonts w:hint="default"/>
      </w:rPr>
    </w:lvl>
    <w:lvl w:ilvl="1" w:tplc="324CE55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11">
    <w:abstractNumId w:val="1"/>
  </w:num>
  <w:num w:numId="12">
    <w:abstractNumId w:val="13"/>
  </w:num>
  <w:num w:numId="13">
    <w:abstractNumId w:val="15"/>
  </w:num>
  <w:num w:numId="14">
    <w:abstractNumId w:val="14"/>
  </w:num>
  <w:num w:numId="15">
    <w:abstractNumId w:val="3"/>
  </w:num>
  <w:num w:numId="16">
    <w:abstractNumId w:val="12"/>
  </w:num>
  <w:num w:numId="17">
    <w:abstractNumId w:val="9"/>
  </w:num>
  <w:num w:numId="18">
    <w:abstractNumId w:val="16"/>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0"/>
  </w:num>
  <w:num w:numId="23">
    <w:abstractNumId w:va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lvlOverride w:ilvl="0">
      <w:startOverride w:val="9"/>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C09E4"/>
    <w:rsid w:val="00013970"/>
    <w:rsid w:val="00056595"/>
    <w:rsid w:val="000652CC"/>
    <w:rsid w:val="000B500D"/>
    <w:rsid w:val="000C09E4"/>
    <w:rsid w:val="000C3674"/>
    <w:rsid w:val="000C4DB6"/>
    <w:rsid w:val="000D1F1D"/>
    <w:rsid w:val="000E57A7"/>
    <w:rsid w:val="0012589E"/>
    <w:rsid w:val="00161810"/>
    <w:rsid w:val="00163BE8"/>
    <w:rsid w:val="00173279"/>
    <w:rsid w:val="001B4136"/>
    <w:rsid w:val="001F7E8A"/>
    <w:rsid w:val="00221AF4"/>
    <w:rsid w:val="00227B19"/>
    <w:rsid w:val="00245C3B"/>
    <w:rsid w:val="00247EEF"/>
    <w:rsid w:val="00280797"/>
    <w:rsid w:val="002A3143"/>
    <w:rsid w:val="002A67C7"/>
    <w:rsid w:val="002C4EE1"/>
    <w:rsid w:val="002E18B6"/>
    <w:rsid w:val="002E1978"/>
    <w:rsid w:val="002F3866"/>
    <w:rsid w:val="00330DCF"/>
    <w:rsid w:val="00340838"/>
    <w:rsid w:val="00341BE4"/>
    <w:rsid w:val="003662CA"/>
    <w:rsid w:val="00386C28"/>
    <w:rsid w:val="003A33DB"/>
    <w:rsid w:val="003B6489"/>
    <w:rsid w:val="003D2909"/>
    <w:rsid w:val="003E05C5"/>
    <w:rsid w:val="003E1739"/>
    <w:rsid w:val="00412829"/>
    <w:rsid w:val="00450F99"/>
    <w:rsid w:val="0046017B"/>
    <w:rsid w:val="00464DA1"/>
    <w:rsid w:val="0047423B"/>
    <w:rsid w:val="00490E09"/>
    <w:rsid w:val="00492522"/>
    <w:rsid w:val="004A1516"/>
    <w:rsid w:val="004A5B25"/>
    <w:rsid w:val="004C0DAD"/>
    <w:rsid w:val="00521B66"/>
    <w:rsid w:val="0052657C"/>
    <w:rsid w:val="00527DC1"/>
    <w:rsid w:val="00531F53"/>
    <w:rsid w:val="00536425"/>
    <w:rsid w:val="00541268"/>
    <w:rsid w:val="00542896"/>
    <w:rsid w:val="00563133"/>
    <w:rsid w:val="00567183"/>
    <w:rsid w:val="005934EC"/>
    <w:rsid w:val="005B6C80"/>
    <w:rsid w:val="005D1679"/>
    <w:rsid w:val="00610986"/>
    <w:rsid w:val="00611E5C"/>
    <w:rsid w:val="0064299D"/>
    <w:rsid w:val="00651EDC"/>
    <w:rsid w:val="00672EC6"/>
    <w:rsid w:val="006D1739"/>
    <w:rsid w:val="006D4D72"/>
    <w:rsid w:val="006D529A"/>
    <w:rsid w:val="00700889"/>
    <w:rsid w:val="00706F4F"/>
    <w:rsid w:val="00731349"/>
    <w:rsid w:val="00756BAD"/>
    <w:rsid w:val="00775470"/>
    <w:rsid w:val="007A2B2E"/>
    <w:rsid w:val="007C2914"/>
    <w:rsid w:val="007C4855"/>
    <w:rsid w:val="007D1D40"/>
    <w:rsid w:val="007D369D"/>
    <w:rsid w:val="007D7E65"/>
    <w:rsid w:val="007F6D5F"/>
    <w:rsid w:val="0080429F"/>
    <w:rsid w:val="00837F57"/>
    <w:rsid w:val="0084522A"/>
    <w:rsid w:val="00864037"/>
    <w:rsid w:val="0088088C"/>
    <w:rsid w:val="008838A6"/>
    <w:rsid w:val="008A0277"/>
    <w:rsid w:val="008A08F8"/>
    <w:rsid w:val="008A4A14"/>
    <w:rsid w:val="008B4C26"/>
    <w:rsid w:val="008C332C"/>
    <w:rsid w:val="008E528E"/>
    <w:rsid w:val="00967E55"/>
    <w:rsid w:val="0097068D"/>
    <w:rsid w:val="0099737B"/>
    <w:rsid w:val="009C3698"/>
    <w:rsid w:val="009C386A"/>
    <w:rsid w:val="009C4AC4"/>
    <w:rsid w:val="009D1CD4"/>
    <w:rsid w:val="00A35243"/>
    <w:rsid w:val="00A47F48"/>
    <w:rsid w:val="00AD3C09"/>
    <w:rsid w:val="00AE4103"/>
    <w:rsid w:val="00AF3B2F"/>
    <w:rsid w:val="00B01BB2"/>
    <w:rsid w:val="00B119B5"/>
    <w:rsid w:val="00B21695"/>
    <w:rsid w:val="00B23C0D"/>
    <w:rsid w:val="00B31180"/>
    <w:rsid w:val="00B51AAC"/>
    <w:rsid w:val="00B52611"/>
    <w:rsid w:val="00B76AFE"/>
    <w:rsid w:val="00B8072E"/>
    <w:rsid w:val="00BA1B69"/>
    <w:rsid w:val="00BB4BD0"/>
    <w:rsid w:val="00BB59DF"/>
    <w:rsid w:val="00BB5DA3"/>
    <w:rsid w:val="00BE5C44"/>
    <w:rsid w:val="00BE78B5"/>
    <w:rsid w:val="00C17AB4"/>
    <w:rsid w:val="00C3518B"/>
    <w:rsid w:val="00C3609A"/>
    <w:rsid w:val="00C45ABA"/>
    <w:rsid w:val="00C605DD"/>
    <w:rsid w:val="00C607FD"/>
    <w:rsid w:val="00C778AB"/>
    <w:rsid w:val="00C82306"/>
    <w:rsid w:val="00C972E8"/>
    <w:rsid w:val="00CD3FFF"/>
    <w:rsid w:val="00CD5B01"/>
    <w:rsid w:val="00CE174F"/>
    <w:rsid w:val="00CF743D"/>
    <w:rsid w:val="00D018C3"/>
    <w:rsid w:val="00D23644"/>
    <w:rsid w:val="00D306D2"/>
    <w:rsid w:val="00D36091"/>
    <w:rsid w:val="00D47E9D"/>
    <w:rsid w:val="00D633B2"/>
    <w:rsid w:val="00D81C6A"/>
    <w:rsid w:val="00DA032B"/>
    <w:rsid w:val="00DD5F08"/>
    <w:rsid w:val="00DD6346"/>
    <w:rsid w:val="00DF6EBC"/>
    <w:rsid w:val="00E20D0B"/>
    <w:rsid w:val="00E3069A"/>
    <w:rsid w:val="00E6039F"/>
    <w:rsid w:val="00E643DF"/>
    <w:rsid w:val="00E73652"/>
    <w:rsid w:val="00E74082"/>
    <w:rsid w:val="00E86168"/>
    <w:rsid w:val="00E8774A"/>
    <w:rsid w:val="00EA23C7"/>
    <w:rsid w:val="00EC75A3"/>
    <w:rsid w:val="00F107DF"/>
    <w:rsid w:val="00F15E53"/>
    <w:rsid w:val="00F63940"/>
    <w:rsid w:val="00F675B1"/>
    <w:rsid w:val="00F82D77"/>
    <w:rsid w:val="00FB6A3A"/>
    <w:rsid w:val="00FC7D55"/>
    <w:rsid w:val="00FD7FEF"/>
    <w:rsid w:val="00FE15D0"/>
    <w:rsid w:val="00FE3B1F"/>
    <w:rsid w:val="00FE628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1.25pt"/>
    </o:shapedefaults>
    <o:shapelayout v:ext="edit">
      <o:idmap v:ext="edit" data="1"/>
    </o:shapelayout>
  </w:shapeDefaults>
  <w:decimalSymbol w:val="."/>
  <w:listSeparator w:val=","/>
  <w14:docId w14:val="25DE5DE9"/>
  <w14:defaultImageDpi w14:val="96"/>
  <w15:docId w15:val="{3ECC76C7-D88D-41F6-B317-AAD3692F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360" w:lineRule="auto"/>
      <w:jc w:val="both"/>
    </w:pPr>
    <w:rPr>
      <w:rFonts w:ascii="Arial" w:eastAsia="SimSun" w:hAnsi="Arial"/>
      <w:lang w:eastAsia="zh-CN"/>
    </w:rPr>
  </w:style>
  <w:style w:type="paragraph" w:styleId="Heading1">
    <w:name w:val="heading 1"/>
    <w:basedOn w:val="Normal"/>
    <w:next w:val="Body1"/>
    <w:link w:val="Heading1Char"/>
    <w:qFormat/>
    <w:pPr>
      <w:keepNext/>
      <w:numPr>
        <w:numId w:val="2"/>
      </w:numPr>
      <w:spacing w:after="240"/>
      <w:outlineLvl w:val="0"/>
    </w:pPr>
    <w:rPr>
      <w:b/>
      <w:sz w:val="24"/>
    </w:rPr>
  </w:style>
  <w:style w:type="paragraph" w:styleId="Heading2">
    <w:name w:val="heading 2"/>
    <w:basedOn w:val="Normal"/>
    <w:next w:val="Body2"/>
    <w:link w:val="Heading2Char"/>
    <w:qFormat/>
    <w:pPr>
      <w:numPr>
        <w:ilvl w:val="1"/>
        <w:numId w:val="2"/>
      </w:numPr>
      <w:spacing w:after="240"/>
      <w:outlineLvl w:val="1"/>
    </w:pPr>
  </w:style>
  <w:style w:type="paragraph" w:styleId="Heading3">
    <w:name w:val="heading 3"/>
    <w:basedOn w:val="Normal"/>
    <w:next w:val="Body3"/>
    <w:qFormat/>
    <w:pPr>
      <w:numPr>
        <w:ilvl w:val="2"/>
        <w:numId w:val="2"/>
      </w:numPr>
      <w:spacing w:after="240"/>
      <w:outlineLvl w:val="2"/>
    </w:pPr>
  </w:style>
  <w:style w:type="paragraph" w:styleId="Heading4">
    <w:name w:val="heading 4"/>
    <w:basedOn w:val="Normal"/>
    <w:next w:val="Body4"/>
    <w:link w:val="Heading4Char"/>
    <w:qFormat/>
    <w:pPr>
      <w:numPr>
        <w:ilvl w:val="3"/>
        <w:numId w:val="2"/>
      </w:numPr>
      <w:spacing w:after="240"/>
      <w:outlineLvl w:val="3"/>
    </w:pPr>
  </w:style>
  <w:style w:type="paragraph" w:styleId="Heading5">
    <w:name w:val="heading 5"/>
    <w:basedOn w:val="Normal"/>
    <w:next w:val="Body5"/>
    <w:link w:val="Heading5Char"/>
    <w:qFormat/>
    <w:pPr>
      <w:numPr>
        <w:ilvl w:val="4"/>
        <w:numId w:val="2"/>
      </w:numPr>
      <w:spacing w:after="240"/>
      <w:outlineLvl w:val="4"/>
    </w:pPr>
  </w:style>
  <w:style w:type="paragraph" w:styleId="Heading6">
    <w:name w:val="heading 6"/>
    <w:basedOn w:val="Normal"/>
    <w:next w:val="Body6"/>
    <w:qFormat/>
    <w:pPr>
      <w:numPr>
        <w:ilvl w:val="5"/>
        <w:numId w:val="2"/>
      </w:numPr>
      <w:spacing w:after="240"/>
      <w:outlineLvl w:val="5"/>
    </w:pPr>
  </w:style>
  <w:style w:type="paragraph" w:styleId="Heading7">
    <w:name w:val="heading 7"/>
    <w:basedOn w:val="Normal"/>
    <w:next w:val="Body7"/>
    <w:qFormat/>
    <w:pPr>
      <w:numPr>
        <w:ilvl w:val="6"/>
        <w:numId w:val="2"/>
      </w:numPr>
      <w:spacing w:after="240"/>
      <w:outlineLvl w:val="6"/>
    </w:pPr>
  </w:style>
  <w:style w:type="paragraph" w:styleId="Heading8">
    <w:name w:val="heading 8"/>
    <w:basedOn w:val="Normal"/>
    <w:next w:val="Body8"/>
    <w:qFormat/>
    <w:pPr>
      <w:numPr>
        <w:ilvl w:val="7"/>
        <w:numId w:val="2"/>
      </w:numPr>
      <w:spacing w:after="240"/>
      <w:outlineLvl w:val="7"/>
    </w:pPr>
  </w:style>
  <w:style w:type="paragraph" w:styleId="Heading9">
    <w:name w:val="heading 9"/>
    <w:basedOn w:val="Normal"/>
    <w:next w:val="Body9"/>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Body1">
    <w:name w:val="Body1"/>
    <w:basedOn w:val="Normal"/>
    <w:pPr>
      <w:spacing w:after="240"/>
      <w:ind w:left="567"/>
    </w:pPr>
  </w:style>
  <w:style w:type="paragraph" w:customStyle="1" w:styleId="Body2">
    <w:name w:val="Body2"/>
    <w:basedOn w:val="Normal"/>
    <w:pPr>
      <w:spacing w:after="240"/>
      <w:ind w:left="567"/>
    </w:pPr>
  </w:style>
  <w:style w:type="paragraph" w:customStyle="1" w:styleId="Body3">
    <w:name w:val="Body3"/>
    <w:basedOn w:val="Normal"/>
    <w:pPr>
      <w:spacing w:after="240"/>
      <w:ind w:left="567"/>
    </w:pPr>
  </w:style>
  <w:style w:type="paragraph" w:customStyle="1" w:styleId="Body4">
    <w:name w:val="Body4"/>
    <w:basedOn w:val="Normal"/>
    <w:pPr>
      <w:spacing w:after="240"/>
      <w:ind w:left="1276"/>
    </w:pPr>
  </w:style>
  <w:style w:type="paragraph" w:customStyle="1" w:styleId="Body5">
    <w:name w:val="Body5"/>
    <w:basedOn w:val="Normal"/>
    <w:pPr>
      <w:spacing w:after="240"/>
      <w:ind w:left="1843"/>
    </w:pPr>
  </w:style>
  <w:style w:type="paragraph" w:customStyle="1" w:styleId="Body6">
    <w:name w:val="Body6"/>
    <w:basedOn w:val="Normal"/>
    <w:pPr>
      <w:spacing w:after="240"/>
      <w:ind w:left="2409"/>
    </w:pPr>
  </w:style>
  <w:style w:type="paragraph" w:customStyle="1" w:styleId="Body7">
    <w:name w:val="Body7"/>
    <w:basedOn w:val="Normal"/>
    <w:pPr>
      <w:spacing w:after="240"/>
      <w:ind w:left="2976"/>
    </w:pPr>
  </w:style>
  <w:style w:type="paragraph" w:customStyle="1" w:styleId="Body8">
    <w:name w:val="Body8"/>
    <w:basedOn w:val="Normal"/>
    <w:pPr>
      <w:spacing w:after="240"/>
      <w:ind w:left="3543"/>
    </w:pPr>
  </w:style>
  <w:style w:type="paragraph" w:customStyle="1" w:styleId="Body9">
    <w:name w:val="Body9"/>
    <w:basedOn w:val="Normal"/>
    <w:pPr>
      <w:spacing w:after="240"/>
      <w:ind w:left="4110"/>
    </w:pPr>
  </w:style>
  <w:style w:type="paragraph" w:styleId="Footer">
    <w:name w:val="footer"/>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rPr>
      <w:sz w:val="16"/>
    </w:rPr>
  </w:style>
  <w:style w:type="paragraph" w:styleId="Header">
    <w:name w:val="header"/>
    <w:basedOn w:val="Normal"/>
    <w:pPr>
      <w:tabs>
        <w:tab w:val="center" w:pos="4536"/>
        <w:tab w:val="right" w:pos="9072"/>
      </w:tabs>
    </w:pPr>
  </w:style>
  <w:style w:type="paragraph" w:customStyle="1" w:styleId="PrecedentNote">
    <w:name w:val="Precedent Note"/>
    <w:basedOn w:val="Normal"/>
    <w:pPr>
      <w:spacing w:after="240"/>
      <w:jc w:val="left"/>
    </w:pPr>
    <w:rPr>
      <w:b/>
      <w:i/>
      <w:color w:val="000080"/>
    </w:rPr>
  </w:style>
  <w:style w:type="paragraph" w:customStyle="1" w:styleId="Schedule">
    <w:name w:val="Schedule"/>
    <w:basedOn w:val="Normal"/>
    <w:next w:val="Normal"/>
    <w:rsid w:val="005D1679"/>
    <w:pPr>
      <w:numPr>
        <w:numId w:val="1"/>
      </w:numPr>
      <w:spacing w:after="240"/>
      <w:jc w:val="center"/>
    </w:pPr>
    <w:rPr>
      <w:b/>
      <w:sz w:val="24"/>
    </w:rPr>
  </w:style>
  <w:style w:type="paragraph" w:styleId="TOC1">
    <w:name w:val="toc 1"/>
    <w:basedOn w:val="Normal"/>
    <w:next w:val="Normal"/>
    <w:semiHidden/>
    <w:pPr>
      <w:tabs>
        <w:tab w:val="left" w:pos="567"/>
        <w:tab w:val="right" w:leader="dot" w:pos="9071"/>
      </w:tabs>
      <w:spacing w:before="240"/>
      <w:jc w:val="left"/>
    </w:pPr>
    <w:rPr>
      <w:noProof/>
    </w:rPr>
  </w:style>
  <w:style w:type="paragraph" w:styleId="TOC2">
    <w:name w:val="toc 2"/>
    <w:basedOn w:val="Normal"/>
    <w:next w:val="Normal"/>
    <w:semiHidden/>
    <w:pPr>
      <w:tabs>
        <w:tab w:val="left" w:pos="1134"/>
        <w:tab w:val="right" w:leader="dot" w:pos="9071"/>
      </w:tabs>
      <w:ind w:left="567"/>
      <w:jc w:val="left"/>
    </w:pPr>
    <w:rPr>
      <w:noProof/>
    </w:rPr>
  </w:style>
  <w:style w:type="paragraph" w:styleId="TOC3">
    <w:name w:val="toc 3"/>
    <w:basedOn w:val="Normal"/>
    <w:next w:val="Normal"/>
    <w:autoRedefine/>
    <w:semiHidden/>
    <w:pPr>
      <w:tabs>
        <w:tab w:val="left" w:pos="1701"/>
        <w:tab w:val="right" w:leader="dot" w:pos="9072"/>
      </w:tabs>
      <w:ind w:left="1701" w:hanging="567"/>
    </w:pPr>
    <w:rPr>
      <w:noProof/>
    </w:rPr>
  </w:style>
  <w:style w:type="paragraph" w:styleId="TOC4">
    <w:name w:val="toc 4"/>
    <w:basedOn w:val="Normal"/>
    <w:next w:val="Normal"/>
    <w:autoRedefine/>
    <w:semiHidden/>
    <w:pPr>
      <w:tabs>
        <w:tab w:val="left" w:pos="2268"/>
        <w:tab w:val="right" w:leader="dot" w:pos="9072"/>
      </w:tabs>
      <w:ind w:left="2268" w:hanging="567"/>
    </w:pPr>
    <w:rPr>
      <w:noProof/>
    </w:rPr>
  </w:style>
  <w:style w:type="paragraph" w:styleId="TOC5">
    <w:name w:val="toc 5"/>
    <w:basedOn w:val="Normal"/>
    <w:next w:val="Normal"/>
    <w:autoRedefine/>
    <w:semiHidden/>
    <w:pPr>
      <w:tabs>
        <w:tab w:val="left" w:pos="2835"/>
        <w:tab w:val="right" w:leader="dot" w:pos="9072"/>
      </w:tabs>
      <w:ind w:left="2835" w:hanging="567"/>
    </w:pPr>
    <w:rPr>
      <w:noProof/>
    </w:rPr>
  </w:style>
  <w:style w:type="paragraph" w:styleId="TOC6">
    <w:name w:val="toc 6"/>
    <w:basedOn w:val="Normal"/>
    <w:next w:val="Normal"/>
    <w:autoRedefine/>
    <w:semiHidden/>
    <w:pPr>
      <w:tabs>
        <w:tab w:val="left" w:pos="3402"/>
        <w:tab w:val="right" w:leader="dot" w:pos="9072"/>
      </w:tabs>
      <w:ind w:left="3402" w:hanging="567"/>
    </w:pPr>
    <w:rPr>
      <w:noProof/>
    </w:rPr>
  </w:style>
  <w:style w:type="paragraph" w:styleId="TOC7">
    <w:name w:val="toc 7"/>
    <w:basedOn w:val="Normal"/>
    <w:next w:val="Normal"/>
    <w:autoRedefine/>
    <w:semiHidden/>
    <w:pPr>
      <w:tabs>
        <w:tab w:val="left" w:pos="3969"/>
        <w:tab w:val="right" w:leader="dot" w:pos="9072"/>
      </w:tabs>
      <w:ind w:left="3969" w:hanging="567"/>
    </w:pPr>
    <w:rPr>
      <w:noProof/>
    </w:rPr>
  </w:style>
  <w:style w:type="paragraph" w:styleId="TOC8">
    <w:name w:val="toc 8"/>
    <w:basedOn w:val="Normal"/>
    <w:next w:val="Normal"/>
    <w:autoRedefine/>
    <w:semiHidden/>
    <w:pPr>
      <w:tabs>
        <w:tab w:val="left" w:pos="4536"/>
        <w:tab w:val="right" w:leader="dot" w:pos="9072"/>
      </w:tabs>
      <w:ind w:left="4536" w:hanging="567"/>
    </w:pPr>
    <w:rPr>
      <w:noProof/>
    </w:rPr>
  </w:style>
  <w:style w:type="paragraph" w:styleId="TOC9">
    <w:name w:val="toc 9"/>
    <w:basedOn w:val="Normal"/>
    <w:next w:val="Normal"/>
    <w:autoRedefine/>
    <w:semiHidden/>
    <w:pPr>
      <w:tabs>
        <w:tab w:val="left" w:pos="5103"/>
        <w:tab w:val="right" w:leader="dot" w:pos="9072"/>
      </w:tabs>
      <w:ind w:left="5103" w:hanging="567"/>
    </w:pPr>
    <w:rPr>
      <w:noProof/>
    </w:rPr>
  </w:style>
  <w:style w:type="character" w:styleId="PageNumber">
    <w:name w:val="page number"/>
    <w:basedOn w:val="DefaultParagraphFont"/>
  </w:style>
  <w:style w:type="paragraph" w:customStyle="1" w:styleId="Heading3List">
    <w:name w:val="Heading 3 List"/>
    <w:basedOn w:val="Heading3"/>
    <w:next w:val="Body3List"/>
    <w:pPr>
      <w:tabs>
        <w:tab w:val="clear" w:pos="567"/>
        <w:tab w:val="left" w:pos="851"/>
      </w:tabs>
      <w:ind w:left="850" w:hanging="737"/>
    </w:pPr>
  </w:style>
  <w:style w:type="paragraph" w:customStyle="1" w:styleId="Body3List">
    <w:name w:val="Body3 List"/>
    <w:basedOn w:val="Normal"/>
    <w:pPr>
      <w:spacing w:after="240"/>
      <w:ind w:left="851"/>
    </w:pPr>
  </w:style>
  <w:style w:type="paragraph" w:customStyle="1" w:styleId="Heading2Title">
    <w:name w:val="Heading 2 Title"/>
    <w:basedOn w:val="Heading2"/>
    <w:next w:val="Body2"/>
    <w:rsid w:val="000C09E4"/>
    <w:rPr>
      <w:b/>
    </w:rPr>
  </w:style>
  <w:style w:type="paragraph" w:styleId="DocumentMap">
    <w:name w:val="Document Map"/>
    <w:basedOn w:val="Normal"/>
    <w:semiHidden/>
    <w:rsid w:val="00386C28"/>
    <w:pPr>
      <w:shd w:val="clear" w:color="auto" w:fill="000080"/>
    </w:pPr>
    <w:rPr>
      <w:rFonts w:ascii="Tahoma" w:hAnsi="Tahoma" w:cs="Tahoma"/>
    </w:rPr>
  </w:style>
  <w:style w:type="paragraph" w:styleId="BalloonText">
    <w:name w:val="Balloon Text"/>
    <w:basedOn w:val="Normal"/>
    <w:semiHidden/>
    <w:rsid w:val="00A35243"/>
    <w:rPr>
      <w:rFonts w:ascii="Tahoma" w:hAnsi="Tahoma" w:cs="Tahoma"/>
      <w:sz w:val="16"/>
      <w:szCs w:val="16"/>
    </w:rPr>
  </w:style>
  <w:style w:type="paragraph" w:customStyle="1" w:styleId="Indent">
    <w:name w:val="Indent"/>
    <w:basedOn w:val="Normal"/>
    <w:rsid w:val="00490E09"/>
    <w:pPr>
      <w:spacing w:before="120" w:after="240" w:line="240" w:lineRule="auto"/>
      <w:ind w:left="720"/>
    </w:pPr>
    <w:rPr>
      <w:rFonts w:eastAsia="Times New Roman"/>
      <w:sz w:val="22"/>
      <w:lang w:eastAsia="en-GB"/>
    </w:rPr>
  </w:style>
  <w:style w:type="character" w:customStyle="1" w:styleId="Heading1Char">
    <w:name w:val="Heading 1 Char"/>
    <w:link w:val="Heading1"/>
    <w:rsid w:val="003D2909"/>
    <w:rPr>
      <w:rFonts w:ascii="Arial" w:eastAsia="SimSun" w:hAnsi="Arial"/>
      <w:b/>
      <w:sz w:val="24"/>
      <w:lang w:eastAsia="zh-CN"/>
    </w:rPr>
  </w:style>
  <w:style w:type="character" w:customStyle="1" w:styleId="Heading2Char">
    <w:name w:val="Heading 2 Char"/>
    <w:link w:val="Heading2"/>
    <w:rsid w:val="003D2909"/>
    <w:rPr>
      <w:rFonts w:ascii="Arial" w:eastAsia="SimSun" w:hAnsi="Arial"/>
      <w:lang w:eastAsia="zh-CN"/>
    </w:rPr>
  </w:style>
  <w:style w:type="character" w:customStyle="1" w:styleId="Heading4Char">
    <w:name w:val="Heading 4 Char"/>
    <w:link w:val="Heading4"/>
    <w:rsid w:val="003D2909"/>
    <w:rPr>
      <w:rFonts w:ascii="Arial" w:eastAsia="SimSun" w:hAnsi="Arial"/>
      <w:lang w:eastAsia="zh-CN"/>
    </w:rPr>
  </w:style>
  <w:style w:type="character" w:customStyle="1" w:styleId="Heading5Char">
    <w:name w:val="Heading 5 Char"/>
    <w:link w:val="Heading5"/>
    <w:rsid w:val="003D2909"/>
    <w:rPr>
      <w:rFonts w:ascii="Arial" w:eastAsia="SimSun" w:hAnsi="Arial"/>
      <w:lang w:eastAsia="zh-CN"/>
    </w:rPr>
  </w:style>
  <w:style w:type="character" w:styleId="CommentReference">
    <w:name w:val="annotation reference"/>
    <w:rsid w:val="006D529A"/>
    <w:rPr>
      <w:sz w:val="16"/>
      <w:szCs w:val="16"/>
    </w:rPr>
  </w:style>
  <w:style w:type="paragraph" w:styleId="CommentText">
    <w:name w:val="annotation text"/>
    <w:basedOn w:val="Normal"/>
    <w:link w:val="CommentTextChar"/>
    <w:rsid w:val="006D529A"/>
  </w:style>
  <w:style w:type="character" w:customStyle="1" w:styleId="CommentTextChar">
    <w:name w:val="Comment Text Char"/>
    <w:link w:val="CommentText"/>
    <w:rsid w:val="006D529A"/>
    <w:rPr>
      <w:rFonts w:ascii="Arial" w:eastAsia="SimSun" w:hAnsi="Arial"/>
      <w:lang w:eastAsia="zh-CN"/>
    </w:rPr>
  </w:style>
  <w:style w:type="paragraph" w:styleId="CommentSubject">
    <w:name w:val="annotation subject"/>
    <w:basedOn w:val="CommentText"/>
    <w:next w:val="CommentText"/>
    <w:link w:val="CommentSubjectChar"/>
    <w:rsid w:val="006D529A"/>
    <w:rPr>
      <w:b/>
      <w:bCs/>
    </w:rPr>
  </w:style>
  <w:style w:type="character" w:customStyle="1" w:styleId="CommentSubjectChar">
    <w:name w:val="Comment Subject Char"/>
    <w:link w:val="CommentSubject"/>
    <w:rsid w:val="006D529A"/>
    <w:rPr>
      <w:rFonts w:ascii="Arial" w:eastAsia="SimSun" w:hAnsi="Arial"/>
      <w:b/>
      <w:bCs/>
      <w:lang w:eastAsia="zh-CN"/>
    </w:rPr>
  </w:style>
  <w:style w:type="paragraph" w:styleId="ListParagraph">
    <w:name w:val="List Paragraph"/>
    <w:basedOn w:val="Normal"/>
    <w:uiPriority w:val="34"/>
    <w:qFormat/>
    <w:rsid w:val="00BE78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8c7852d4-fa0c-4c01-8a58-8d936d2511d9">FINAL</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079A7A5CC97545B0FBA842566776F7" ma:contentTypeVersion="5" ma:contentTypeDescription="Create a new document." ma:contentTypeScope="" ma:versionID="8937dc80e0a7485d082a72197ce844ea">
  <xsd:schema xmlns:xsd="http://www.w3.org/2001/XMLSchema" xmlns:xs="http://www.w3.org/2001/XMLSchema" xmlns:p="http://schemas.microsoft.com/office/2006/metadata/properties" xmlns:ns2="8c7852d4-fa0c-4c01-8a58-8d936d2511d9" xmlns:ns3="ad3ac608-85e6-42c4-a269-a9288aeaf5e6" targetNamespace="http://schemas.microsoft.com/office/2006/metadata/properties" ma:root="true" ma:fieldsID="6eb232369ca35c0f3f4b183bd3cfa2b3" ns2:_="" ns3:_="">
    <xsd:import namespace="8c7852d4-fa0c-4c01-8a58-8d936d2511d9"/>
    <xsd:import namespace="ad3ac608-85e6-42c4-a269-a9288aeaf5e6"/>
    <xsd:element name="properties">
      <xsd:complexType>
        <xsd:sequence>
          <xsd:element name="documentManagement">
            <xsd:complexType>
              <xsd:all>
                <xsd:element ref="ns2:Status"/>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852d4-fa0c-4c01-8a58-8d936d2511d9" elementFormDefault="qualified">
    <xsd:import namespace="http://schemas.microsoft.com/office/2006/documentManagement/types"/>
    <xsd:import namespace="http://schemas.microsoft.com/office/infopath/2007/PartnerControls"/>
    <xsd:element name="Status" ma:index="8" ma:displayName="Status" ma:internalName="Status">
      <xsd:simpleType>
        <xsd:restriction base="dms:Choice">
          <xsd:enumeration value="DRAFT"/>
          <xsd:enumeration value="REVIEW"/>
          <xsd:enumeration value="FIN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3ac608-85e6-42c4-a269-a9288aeaf5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7BE2E10-D07C-4757-B855-3D8FB27895F0}">
  <ds:schemaRefs>
    <ds:schemaRef ds:uri="http://schemas.microsoft.com/sharepoint/v3/contenttype/forms"/>
  </ds:schemaRefs>
</ds:datastoreItem>
</file>

<file path=customXml/itemProps2.xml><?xml version="1.0" encoding="utf-8"?>
<ds:datastoreItem xmlns:ds="http://schemas.openxmlformats.org/officeDocument/2006/customXml" ds:itemID="{A6D02339-ACC8-418D-A8A9-03635F2A5011}">
  <ds:schemaRefs>
    <ds:schemaRef ds:uri="http://schemas.microsoft.com/office/2006/metadata/properties"/>
    <ds:schemaRef ds:uri="http://schemas.microsoft.com/office/infopath/2007/PartnerControls"/>
    <ds:schemaRef ds:uri="8c7852d4-fa0c-4c01-8a58-8d936d2511d9"/>
  </ds:schemaRefs>
</ds:datastoreItem>
</file>

<file path=customXml/itemProps3.xml><?xml version="1.0" encoding="utf-8"?>
<ds:datastoreItem xmlns:ds="http://schemas.openxmlformats.org/officeDocument/2006/customXml" ds:itemID="{F61F85B0-A16E-4B7E-99DD-E9DA2B6C4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852d4-fa0c-4c01-8a58-8d936d2511d9"/>
    <ds:schemaRef ds:uri="ad3ac608-85e6-42c4-a269-a9288aeaf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69F43-0304-4530-89B9-3FAB77FC45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2324</Words>
  <Characters>13252</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Laura Dobson</dc:creator>
  <cp:keywords> </cp:keywords>
  <dc:description> </dc:description>
  <cp:lastModifiedBy>Microsoft Office User</cp:lastModifiedBy>
  <cp:revision>2</cp:revision>
  <dcterms:created xsi:type="dcterms:W3CDTF">2019-03-12T15:57:00Z</dcterms:created>
  <dcterms:modified xsi:type="dcterms:W3CDTF">2019-03-12T15:57:00Z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CMNumber">
    <vt:lpwstr>000000/00000</vt:lpwstr>
  </property>
  <property fmtid="{D5CDD505-2E9C-101B-9397-08002B2CF9AE}" pid="3" name="udp_DeptCode">
    <vt:lpwstr>CA</vt:lpwstr>
  </property>
  <property fmtid="{D5CDD505-2E9C-101B-9397-08002B2CF9AE}" pid="4" name="udp_DocID">
    <vt:lpwstr>549904040</vt:lpwstr>
  </property>
  <property fmtid="{D5CDD505-2E9C-101B-9397-08002B2CF9AE}" pid="5" name="udp_Author">
    <vt:lpwstr>KZXM</vt:lpwstr>
  </property>
  <property fmtid="{D5CDD505-2E9C-101B-9397-08002B2CF9AE}" pid="6" name="udp_Date">
    <vt:lpwstr>08 January 2018</vt:lpwstr>
  </property>
  <property fmtid="{D5CDD505-2E9C-101B-9397-08002B2CF9AE}" pid="7" name="Status">
    <vt:lpwstr>FINAL</vt:lpwstr>
  </property>
  <property fmtid="{D5CDD505-2E9C-101B-9397-08002B2CF9AE}" pid="8" name="iManageRef">
    <vt:lpwstr>CFD-#3570491-v3</vt:lpwstr>
  </property>
  <property fmtid="{D5CDD505-2E9C-101B-9397-08002B2CF9AE}" pid="9" name="iManageEng">
    <vt:lpwstr>0</vt:lpwstr>
  </property>
  <property fmtid="{D5CDD505-2E9C-101B-9397-08002B2CF9AE}" pid="10" name="Order">
    <vt:lpwstr>300.000000000000</vt:lpwstr>
  </property>
  <property fmtid="{D5CDD505-2E9C-101B-9397-08002B2CF9AE}" pid="11" name="Description0">
    <vt:lpwstr>Audit Committee Terms of Reference - Drax Group plc _amended 23.10.06.DOC</vt:lpwstr>
  </property>
  <property fmtid="{D5CDD505-2E9C-101B-9397-08002B2CF9AE}" pid="12" name="Segment 2">
    <vt:lpwstr>CORP</vt:lpwstr>
  </property>
  <property fmtid="{D5CDD505-2E9C-101B-9397-08002B2CF9AE}" pid="13" name="Responsible Manager0">
    <vt:lpwstr>103</vt:lpwstr>
  </property>
  <property fmtid="{D5CDD505-2E9C-101B-9397-08002B2CF9AE}" pid="14" name="Responsible Person0">
    <vt:lpwstr>103</vt:lpwstr>
  </property>
  <property fmtid="{D5CDD505-2E9C-101B-9397-08002B2CF9AE}" pid="15" name="Corporate Manual Type">
    <vt:lpwstr>None</vt:lpwstr>
  </property>
  <property fmtid="{D5CDD505-2E9C-101B-9397-08002B2CF9AE}" pid="16" name="Segment 1">
    <vt:lpwstr>DP</vt:lpwstr>
  </property>
  <property fmtid="{D5CDD505-2E9C-101B-9397-08002B2CF9AE}" pid="17" name="Segment 4">
    <vt:lpwstr/>
  </property>
  <property fmtid="{D5CDD505-2E9C-101B-9397-08002B2CF9AE}" pid="18" name="Segment 3">
    <vt:lpwstr>002</vt:lpwstr>
  </property>
  <property fmtid="{D5CDD505-2E9C-101B-9397-08002B2CF9AE}" pid="19" name="Document Number">
    <vt:lpwstr>DP/CORP/002</vt:lpwstr>
  </property>
  <property fmtid="{D5CDD505-2E9C-101B-9397-08002B2CF9AE}" pid="20" name="H&amp;S Sign off">
    <vt:lpwstr>N/A</vt:lpwstr>
  </property>
  <property fmtid="{D5CDD505-2E9C-101B-9397-08002B2CF9AE}" pid="21" name="Author0">
    <vt:lpwstr>236</vt:lpwstr>
  </property>
  <property fmtid="{D5CDD505-2E9C-101B-9397-08002B2CF9AE}" pid="22" name="Env Sign off">
    <vt:lpwstr>N/A</vt:lpwstr>
  </property>
  <property fmtid="{D5CDD505-2E9C-101B-9397-08002B2CF9AE}" pid="23" name="Must Review By">
    <vt:lpwstr>2014-12-31T00:00:00Z</vt:lpwstr>
  </property>
  <property fmtid="{D5CDD505-2E9C-101B-9397-08002B2CF9AE}" pid="24" name="Updater">
    <vt:lpwstr>236</vt:lpwstr>
  </property>
  <property fmtid="{D5CDD505-2E9C-101B-9397-08002B2CF9AE}" pid="25" name="Section">
    <vt:lpwstr/>
  </property>
  <property fmtid="{D5CDD505-2E9C-101B-9397-08002B2CF9AE}" pid="26" name="Review Frequency (Years)">
    <vt:lpwstr/>
  </property>
  <property fmtid="{D5CDD505-2E9C-101B-9397-08002B2CF9AE}" pid="27" name="Doc Type">
    <vt:lpwstr>Policy</vt:lpwstr>
  </property>
  <property fmtid="{D5CDD505-2E9C-101B-9397-08002B2CF9AE}" pid="28" name="Date First Published">
    <vt:lpwstr/>
  </property>
  <property fmtid="{D5CDD505-2E9C-101B-9397-08002B2CF9AE}" pid="29" name="Last Review Date">
    <vt:lpwstr/>
  </property>
</Properties>
</file>